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6" w:rsidRDefault="00ED5B16" w:rsidP="00ED5B16">
      <w:pPr>
        <w:rPr>
          <w:rFonts w:ascii="Times New Roman" w:hAnsi="Times New Roman" w:cs="Times New Roman"/>
          <w:b/>
          <w:sz w:val="24"/>
          <w:szCs w:val="24"/>
        </w:rPr>
      </w:pPr>
    </w:p>
    <w:p w:rsidR="00ED5B16" w:rsidRDefault="00ED5B16" w:rsidP="00ED5B16">
      <w:pPr>
        <w:rPr>
          <w:rFonts w:ascii="Times New Roman" w:hAnsi="Times New Roman" w:cs="Times New Roman"/>
          <w:b/>
          <w:sz w:val="24"/>
          <w:szCs w:val="24"/>
        </w:rPr>
      </w:pPr>
    </w:p>
    <w:p w:rsidR="00ED5B16" w:rsidRPr="003C2061" w:rsidRDefault="00ED5B16" w:rsidP="00ED5B16">
      <w:pPr>
        <w:widowControl w:val="0"/>
        <w:tabs>
          <w:tab w:val="left" w:pos="7380"/>
        </w:tabs>
        <w:autoSpaceDE w:val="0"/>
        <w:autoSpaceDN w:val="0"/>
        <w:adjustRightInd w:val="0"/>
        <w:ind w:right="720"/>
        <w:contextualSpacing/>
        <w:jc w:val="center"/>
        <w:rPr>
          <w:rFonts w:ascii="Cambria" w:eastAsia="MS Mincho" w:hAnsi="Cambria"/>
          <w:noProof/>
        </w:rPr>
      </w:pPr>
      <w:r w:rsidRPr="00161260">
        <w:rPr>
          <w:rFonts w:ascii="Cambria" w:eastAsia="MS Mincho" w:hAnsi="Cambria"/>
          <w:noProof/>
        </w:rPr>
        <w:drawing>
          <wp:inline distT="0" distB="0" distL="0" distR="0">
            <wp:extent cx="2390775" cy="600075"/>
            <wp:effectExtent l="0" t="0" r="9525" b="9525"/>
            <wp:docPr id="1" name="Picture 1" descr="F:\DATA\GRAPHICS\UNHLOGO_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GRAPHICS\UNHLOGO_blu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00075"/>
                    </a:xfrm>
                    <a:prstGeom prst="rect">
                      <a:avLst/>
                    </a:prstGeom>
                    <a:noFill/>
                    <a:ln>
                      <a:noFill/>
                    </a:ln>
                  </pic:spPr>
                </pic:pic>
              </a:graphicData>
            </a:graphic>
          </wp:inline>
        </w:drawing>
      </w:r>
    </w:p>
    <w:p w:rsidR="00ED5B16" w:rsidRPr="003C2061" w:rsidRDefault="00ED5B16" w:rsidP="00ED5B16">
      <w:pPr>
        <w:widowControl w:val="0"/>
        <w:autoSpaceDE w:val="0"/>
        <w:autoSpaceDN w:val="0"/>
        <w:adjustRightInd w:val="0"/>
        <w:ind w:right="720"/>
        <w:contextualSpacing/>
        <w:jc w:val="center"/>
        <w:rPr>
          <w:rFonts w:eastAsia="MS Mincho"/>
        </w:rPr>
      </w:pPr>
      <w:r>
        <w:rPr>
          <w:rFonts w:ascii="Cambria" w:eastAsia="MS Mincho" w:hAnsi="Cambria"/>
          <w:noProof/>
        </w:rPr>
        <w:t>45 Broadway</w:t>
      </w:r>
      <w:r w:rsidRPr="003C2061">
        <w:rPr>
          <w:rFonts w:ascii="Cambria" w:eastAsia="MS Mincho" w:hAnsi="Cambria"/>
          <w:noProof/>
        </w:rPr>
        <w:t xml:space="preserve"> </w:t>
      </w:r>
      <w:r w:rsidRPr="003C2061">
        <w:rPr>
          <w:rFonts w:eastAsia="MS Mincho"/>
          <w:noProof/>
        </w:rPr>
        <w:t>●</w:t>
      </w:r>
      <w:r>
        <w:rPr>
          <w:rFonts w:ascii="Cambria" w:eastAsia="MS Mincho" w:hAnsi="Cambria"/>
          <w:noProof/>
        </w:rPr>
        <w:t xml:space="preserve"> 22</w:t>
      </w:r>
      <w:r w:rsidRPr="009B0BAB">
        <w:rPr>
          <w:rFonts w:ascii="Cambria" w:eastAsia="MS Mincho" w:hAnsi="Cambria"/>
          <w:noProof/>
          <w:vertAlign w:val="superscript"/>
        </w:rPr>
        <w:t>nd</w:t>
      </w:r>
      <w:r>
        <w:rPr>
          <w:rFonts w:ascii="Cambria" w:eastAsia="MS Mincho" w:hAnsi="Cambria"/>
          <w:noProof/>
        </w:rPr>
        <w:t xml:space="preserve"> </w:t>
      </w:r>
      <w:r w:rsidRPr="003C2061">
        <w:rPr>
          <w:rFonts w:ascii="Cambria" w:eastAsia="MS Mincho" w:hAnsi="Cambria"/>
          <w:noProof/>
        </w:rPr>
        <w:t xml:space="preserve">Floor </w:t>
      </w:r>
      <w:r w:rsidRPr="003C2061">
        <w:rPr>
          <w:rFonts w:eastAsia="MS Mincho"/>
          <w:noProof/>
        </w:rPr>
        <w:t>●</w:t>
      </w:r>
      <w:r>
        <w:rPr>
          <w:rFonts w:ascii="Cambria" w:eastAsia="MS Mincho" w:hAnsi="Cambria"/>
          <w:noProof/>
        </w:rPr>
        <w:t xml:space="preserve"> New York, N.Y. 10006-3</w:t>
      </w:r>
      <w:r w:rsidRPr="003C2061">
        <w:rPr>
          <w:rFonts w:ascii="Cambria" w:eastAsia="MS Mincho" w:hAnsi="Cambria"/>
          <w:noProof/>
        </w:rPr>
        <w:t>007</w:t>
      </w:r>
    </w:p>
    <w:p w:rsidR="00ED5B16" w:rsidRPr="003C2061" w:rsidRDefault="00ED5B16" w:rsidP="00ED5B16">
      <w:pPr>
        <w:widowControl w:val="0"/>
        <w:autoSpaceDE w:val="0"/>
        <w:autoSpaceDN w:val="0"/>
        <w:adjustRightInd w:val="0"/>
        <w:ind w:right="720"/>
        <w:contextualSpacing/>
        <w:jc w:val="center"/>
        <w:rPr>
          <w:rFonts w:ascii="Cambria" w:eastAsia="MS Mincho" w:hAnsi="Cambria"/>
          <w:noProof/>
        </w:rPr>
      </w:pPr>
      <w:r>
        <w:rPr>
          <w:rFonts w:ascii="Cambria" w:eastAsia="MS Mincho" w:hAnsi="Cambria"/>
          <w:noProof/>
        </w:rPr>
        <w:t>(212) 967-0322</w:t>
      </w:r>
    </w:p>
    <w:p w:rsidR="00ED5B16" w:rsidRDefault="001C62CB" w:rsidP="00ED5B16">
      <w:pPr>
        <w:widowControl w:val="0"/>
        <w:autoSpaceDE w:val="0"/>
        <w:autoSpaceDN w:val="0"/>
        <w:adjustRightInd w:val="0"/>
        <w:ind w:left="360" w:right="720"/>
        <w:contextualSpacing/>
        <w:jc w:val="center"/>
        <w:rPr>
          <w:rFonts w:ascii="Cambria" w:eastAsia="MS Mincho" w:hAnsi="Cambria"/>
          <w:noProof/>
        </w:rPr>
      </w:pPr>
      <w:hyperlink r:id="rId9" w:history="1">
        <w:r w:rsidR="00ED5B16" w:rsidRPr="003C2061">
          <w:rPr>
            <w:rFonts w:ascii="Cambria" w:eastAsia="MS Mincho" w:hAnsi="Cambria"/>
            <w:noProof/>
            <w:color w:val="0000FF"/>
            <w:u w:val="single"/>
          </w:rPr>
          <w:t>www.unhny.org</w:t>
        </w:r>
      </w:hyperlink>
    </w:p>
    <w:p w:rsidR="00ED5B16" w:rsidRDefault="00ED5B16" w:rsidP="00ED5B16">
      <w:pPr>
        <w:rPr>
          <w:rFonts w:ascii="Times New Roman" w:hAnsi="Times New Roman" w:cs="Times New Roman"/>
          <w:b/>
          <w:sz w:val="24"/>
          <w:szCs w:val="24"/>
        </w:rPr>
      </w:pPr>
    </w:p>
    <w:p w:rsidR="00ED5B16" w:rsidRDefault="00ED5B16" w:rsidP="00ED5B16">
      <w:pPr>
        <w:spacing w:after="0" w:line="240" w:lineRule="auto"/>
        <w:rPr>
          <w:rFonts w:ascii="Times New Roman" w:hAnsi="Times New Roman" w:cs="Times New Roman"/>
          <w:b/>
          <w:sz w:val="24"/>
          <w:szCs w:val="24"/>
        </w:rPr>
      </w:pP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Testimony of United Neighborhood Houses</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Before the New York City Council Committee on Education</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 xml:space="preserve">Honorable Mark </w:t>
      </w:r>
      <w:proofErr w:type="spellStart"/>
      <w:r w:rsidRPr="00B34E1A">
        <w:rPr>
          <w:rFonts w:ascii="Arial" w:hAnsi="Arial" w:cs="Arial"/>
          <w:b/>
          <w:sz w:val="24"/>
          <w:szCs w:val="24"/>
        </w:rPr>
        <w:t>Treyger</w:t>
      </w:r>
      <w:proofErr w:type="spellEnd"/>
      <w:r w:rsidRPr="00B34E1A">
        <w:rPr>
          <w:rFonts w:ascii="Arial" w:hAnsi="Arial" w:cs="Arial"/>
          <w:b/>
          <w:sz w:val="24"/>
          <w:szCs w:val="24"/>
        </w:rPr>
        <w:t>, Chair</w:t>
      </w: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At the FY 2019 Preliminary Budget Hearing</w:t>
      </w:r>
    </w:p>
    <w:p w:rsidR="003F516D" w:rsidRDefault="003F516D" w:rsidP="00ED5B16">
      <w:pPr>
        <w:spacing w:after="0" w:line="240" w:lineRule="auto"/>
        <w:jc w:val="center"/>
        <w:rPr>
          <w:rFonts w:ascii="Arial" w:hAnsi="Arial" w:cs="Arial"/>
          <w:b/>
          <w:sz w:val="24"/>
          <w:szCs w:val="24"/>
        </w:rPr>
      </w:pPr>
    </w:p>
    <w:p w:rsidR="00ED5B16" w:rsidRPr="00B34E1A" w:rsidRDefault="00ED5B16" w:rsidP="00ED5B16">
      <w:pPr>
        <w:spacing w:after="0" w:line="240" w:lineRule="auto"/>
        <w:jc w:val="center"/>
        <w:rPr>
          <w:rFonts w:ascii="Arial" w:hAnsi="Arial" w:cs="Arial"/>
          <w:b/>
          <w:sz w:val="24"/>
          <w:szCs w:val="24"/>
        </w:rPr>
      </w:pPr>
      <w:r w:rsidRPr="00B34E1A">
        <w:rPr>
          <w:rFonts w:ascii="Arial" w:hAnsi="Arial" w:cs="Arial"/>
          <w:b/>
          <w:sz w:val="24"/>
          <w:szCs w:val="24"/>
        </w:rPr>
        <w:t>Presented by Gregory Brender, Co-Director of Policy and Advocacy</w:t>
      </w:r>
    </w:p>
    <w:p w:rsidR="00ED5B16" w:rsidRPr="00B34E1A" w:rsidRDefault="00ED5B16" w:rsidP="00ED5B16">
      <w:pPr>
        <w:spacing w:after="0" w:line="240" w:lineRule="auto"/>
        <w:jc w:val="center"/>
        <w:rPr>
          <w:rFonts w:ascii="Arial" w:hAnsi="Arial" w:cs="Arial"/>
          <w:b/>
          <w:sz w:val="24"/>
          <w:szCs w:val="24"/>
        </w:rPr>
      </w:pPr>
    </w:p>
    <w:p w:rsidR="00ED5B16" w:rsidRPr="00B34E1A" w:rsidRDefault="005D6011" w:rsidP="00ED5B16">
      <w:pPr>
        <w:spacing w:after="0" w:line="240" w:lineRule="auto"/>
        <w:jc w:val="center"/>
        <w:rPr>
          <w:rFonts w:ascii="Arial" w:hAnsi="Arial" w:cs="Arial"/>
          <w:b/>
          <w:sz w:val="24"/>
          <w:szCs w:val="24"/>
        </w:rPr>
      </w:pPr>
      <w:r>
        <w:rPr>
          <w:rFonts w:ascii="Arial" w:hAnsi="Arial" w:cs="Arial"/>
          <w:b/>
          <w:sz w:val="24"/>
          <w:szCs w:val="24"/>
        </w:rPr>
        <w:t>March 23</w:t>
      </w:r>
      <w:r w:rsidR="0056054A">
        <w:rPr>
          <w:rFonts w:ascii="Arial" w:hAnsi="Arial" w:cs="Arial"/>
          <w:b/>
          <w:sz w:val="24"/>
          <w:szCs w:val="24"/>
        </w:rPr>
        <w:t>,</w:t>
      </w:r>
      <w:r w:rsidR="00ED5B16" w:rsidRPr="00B34E1A">
        <w:rPr>
          <w:rFonts w:ascii="Arial" w:hAnsi="Arial" w:cs="Arial"/>
          <w:b/>
          <w:sz w:val="24"/>
          <w:szCs w:val="24"/>
        </w:rPr>
        <w:t xml:space="preserve"> 2018</w:t>
      </w:r>
    </w:p>
    <w:p w:rsidR="00ED5B16" w:rsidRDefault="00ED5B16" w:rsidP="00ED5B16">
      <w:pPr>
        <w:spacing w:after="0" w:line="240" w:lineRule="auto"/>
        <w:jc w:val="center"/>
        <w:rPr>
          <w:rFonts w:ascii="Times New Roman" w:hAnsi="Times New Roman" w:cs="Times New Roman"/>
          <w:b/>
          <w:sz w:val="24"/>
          <w:szCs w:val="24"/>
        </w:rPr>
      </w:pPr>
    </w:p>
    <w:p w:rsidR="00B65E12" w:rsidRPr="000D1A16" w:rsidRDefault="00ED5B16" w:rsidP="00B65E12">
      <w:pPr>
        <w:spacing w:after="0" w:line="240" w:lineRule="auto"/>
        <w:contextualSpacing/>
        <w:jc w:val="both"/>
        <w:rPr>
          <w:rFonts w:cstheme="minorHAnsi"/>
          <w:sz w:val="24"/>
          <w:szCs w:val="24"/>
        </w:rPr>
      </w:pPr>
      <w:r w:rsidRPr="000D1A16">
        <w:rPr>
          <w:rFonts w:cstheme="minorHAnsi"/>
          <w:sz w:val="24"/>
          <w:szCs w:val="24"/>
        </w:rPr>
        <w:t xml:space="preserve">Thank </w:t>
      </w:r>
      <w:proofErr w:type="gramStart"/>
      <w:r w:rsidRPr="000D1A16">
        <w:rPr>
          <w:rFonts w:cstheme="minorHAnsi"/>
          <w:sz w:val="24"/>
          <w:szCs w:val="24"/>
        </w:rPr>
        <w:t xml:space="preserve">you Chair </w:t>
      </w:r>
      <w:r w:rsidR="004B53C7" w:rsidRPr="000D1A16">
        <w:rPr>
          <w:rFonts w:cstheme="minorHAnsi"/>
          <w:sz w:val="24"/>
          <w:szCs w:val="24"/>
        </w:rPr>
        <w:t>Levin</w:t>
      </w:r>
      <w:r w:rsidRPr="000D1A16">
        <w:rPr>
          <w:rFonts w:cstheme="minorHAnsi"/>
          <w:sz w:val="24"/>
          <w:szCs w:val="24"/>
        </w:rPr>
        <w:t xml:space="preserve"> and membe</w:t>
      </w:r>
      <w:r w:rsidR="004B53C7" w:rsidRPr="000D1A16">
        <w:rPr>
          <w:rFonts w:cstheme="minorHAnsi"/>
          <w:sz w:val="24"/>
          <w:szCs w:val="24"/>
        </w:rPr>
        <w:t>rs of the Committee on General Welfare</w:t>
      </w:r>
      <w:proofErr w:type="gramEnd"/>
      <w:r w:rsidRPr="000D1A16">
        <w:rPr>
          <w:rFonts w:cstheme="minorHAnsi"/>
          <w:sz w:val="24"/>
          <w:szCs w:val="24"/>
        </w:rPr>
        <w:t xml:space="preserve"> for the opportunity to testify. </w:t>
      </w:r>
      <w:r w:rsidR="00CE303D">
        <w:rPr>
          <w:rFonts w:cstheme="minorHAnsi"/>
          <w:sz w:val="24"/>
          <w:szCs w:val="24"/>
        </w:rPr>
        <w:t xml:space="preserve"> </w:t>
      </w:r>
      <w:r w:rsidR="00B65E12" w:rsidRPr="000D1A16">
        <w:rPr>
          <w:rFonts w:cstheme="minorHAnsi"/>
          <w:sz w:val="24"/>
          <w:szCs w:val="24"/>
        </w:rPr>
        <w:t xml:space="preserve">My name is Gregory </w:t>
      </w:r>
      <w:proofErr w:type="spellStart"/>
      <w:r w:rsidR="00B65E12" w:rsidRPr="000D1A16">
        <w:rPr>
          <w:rFonts w:cstheme="minorHAnsi"/>
          <w:sz w:val="24"/>
          <w:szCs w:val="24"/>
        </w:rPr>
        <w:t>Brender</w:t>
      </w:r>
      <w:proofErr w:type="spellEnd"/>
      <w:r w:rsidR="00B65E12" w:rsidRPr="000D1A16">
        <w:rPr>
          <w:rFonts w:cstheme="minorHAnsi"/>
          <w:sz w:val="24"/>
          <w:szCs w:val="24"/>
        </w:rPr>
        <w:t xml:space="preserve"> and I am here on behalf of United Neighborhood Houses.  United Neighborhood Houses (UNH) of New York is New York City’s association of settlement houses and community centers. Rooted in the history and values of the settlement house movement begun over 100 years ago, UNH promotes and strengthens the neighborhood-based, multi-service approach to improving the lives of New Yorkers in need and the communities in which they live. UNH’s membership includes 39 organizations employing 13,000 people at over 650 sites across the five boroughs of New York City to provide high quality services and activities to over 750,000 New Yorkers each year.</w:t>
      </w:r>
    </w:p>
    <w:p w:rsidR="00B65E12" w:rsidRPr="000D1A16" w:rsidRDefault="00B65E12" w:rsidP="00B65E12">
      <w:pPr>
        <w:spacing w:after="0" w:line="240" w:lineRule="auto"/>
        <w:contextualSpacing/>
        <w:jc w:val="both"/>
        <w:rPr>
          <w:rFonts w:cstheme="minorHAnsi"/>
          <w:sz w:val="24"/>
          <w:szCs w:val="24"/>
        </w:rPr>
      </w:pPr>
    </w:p>
    <w:p w:rsidR="00B65E12" w:rsidRPr="000D1A16" w:rsidRDefault="00B65E12" w:rsidP="00B65E12">
      <w:pPr>
        <w:spacing w:after="0" w:line="240" w:lineRule="auto"/>
        <w:contextualSpacing/>
        <w:jc w:val="both"/>
        <w:rPr>
          <w:rFonts w:cstheme="minorHAnsi"/>
          <w:sz w:val="24"/>
          <w:szCs w:val="24"/>
        </w:rPr>
      </w:pPr>
      <w:r w:rsidRPr="000D1A16">
        <w:rPr>
          <w:rFonts w:cstheme="minorHAnsi"/>
          <w:sz w:val="24"/>
          <w:szCs w:val="24"/>
        </w:rPr>
        <w:t xml:space="preserve">Typical settlement house services range from early childhood education and after-school, to youth employment and college access, to adult education and workforce development, to behavioral health services, homelessness prevention and older adult services. Essentially, our members provide “one-stop” shopping for all community members—be they children, youth, immigrants, older adults, or working families. </w:t>
      </w:r>
    </w:p>
    <w:p w:rsidR="00ED5B16" w:rsidRPr="000D1A16" w:rsidRDefault="00ED5B16" w:rsidP="00ED5B16">
      <w:pPr>
        <w:spacing w:after="0" w:line="240" w:lineRule="auto"/>
        <w:rPr>
          <w:rFonts w:cstheme="minorHAnsi"/>
          <w:sz w:val="24"/>
          <w:szCs w:val="24"/>
        </w:rPr>
      </w:pPr>
    </w:p>
    <w:p w:rsidR="00ED5B16" w:rsidRPr="000D1A16" w:rsidRDefault="00ED5B16" w:rsidP="00ED5B16">
      <w:pPr>
        <w:spacing w:after="0" w:line="240" w:lineRule="auto"/>
        <w:rPr>
          <w:rFonts w:cstheme="minorHAnsi"/>
          <w:sz w:val="24"/>
          <w:szCs w:val="24"/>
        </w:rPr>
      </w:pPr>
      <w:r w:rsidRPr="000D1A16">
        <w:rPr>
          <w:rFonts w:cstheme="minorHAnsi"/>
          <w:sz w:val="24"/>
          <w:szCs w:val="24"/>
        </w:rPr>
        <w:t>Settlement houses</w:t>
      </w:r>
      <w:r w:rsidR="0040178E" w:rsidRPr="000D1A16">
        <w:rPr>
          <w:rFonts w:cstheme="minorHAnsi"/>
          <w:sz w:val="24"/>
          <w:szCs w:val="24"/>
        </w:rPr>
        <w:t xml:space="preserve"> are deeply committed to high-quality early childhood education and play a role in nearly every aspect of the early childhood systems is New York City</w:t>
      </w:r>
      <w:r w:rsidR="0073382C" w:rsidRPr="000D1A16">
        <w:rPr>
          <w:rFonts w:cstheme="minorHAnsi"/>
          <w:sz w:val="24"/>
          <w:szCs w:val="24"/>
        </w:rPr>
        <w:t xml:space="preserve"> including</w:t>
      </w:r>
      <w:r w:rsidRPr="000D1A16">
        <w:rPr>
          <w:rFonts w:cstheme="minorHAnsi"/>
          <w:sz w:val="24"/>
          <w:szCs w:val="24"/>
        </w:rPr>
        <w:t>:</w:t>
      </w:r>
    </w:p>
    <w:p w:rsidR="00ED5B16" w:rsidRPr="000D1A16" w:rsidRDefault="00ED5B16" w:rsidP="00ED5B16">
      <w:pPr>
        <w:spacing w:after="0" w:line="240" w:lineRule="auto"/>
        <w:rPr>
          <w:rFonts w:cstheme="minorHAnsi"/>
          <w:sz w:val="24"/>
          <w:szCs w:val="24"/>
        </w:rPr>
      </w:pPr>
    </w:p>
    <w:p w:rsidR="00ED5B16" w:rsidRPr="000D1A16" w:rsidRDefault="0073382C" w:rsidP="00ED5B16">
      <w:pPr>
        <w:pStyle w:val="ListParagraph"/>
        <w:numPr>
          <w:ilvl w:val="0"/>
          <w:numId w:val="1"/>
        </w:numPr>
        <w:spacing w:after="0" w:line="240" w:lineRule="auto"/>
        <w:rPr>
          <w:rFonts w:cstheme="minorHAnsi"/>
          <w:sz w:val="24"/>
          <w:szCs w:val="24"/>
        </w:rPr>
      </w:pPr>
      <w:r w:rsidRPr="000D1A16">
        <w:rPr>
          <w:rFonts w:cstheme="minorHAnsi"/>
          <w:sz w:val="24"/>
          <w:szCs w:val="24"/>
        </w:rPr>
        <w:t>Providing o</w:t>
      </w:r>
      <w:r w:rsidR="004B53C7" w:rsidRPr="000D1A16">
        <w:rPr>
          <w:rFonts w:cstheme="minorHAnsi"/>
          <w:sz w:val="24"/>
          <w:szCs w:val="24"/>
        </w:rPr>
        <w:t xml:space="preserve">ver 50 </w:t>
      </w:r>
      <w:proofErr w:type="spellStart"/>
      <w:r w:rsidR="004B53C7" w:rsidRPr="000D1A16">
        <w:rPr>
          <w:rFonts w:cstheme="minorHAnsi"/>
          <w:sz w:val="24"/>
          <w:szCs w:val="24"/>
        </w:rPr>
        <w:t>EarlyLearn</w:t>
      </w:r>
      <w:proofErr w:type="spellEnd"/>
      <w:r w:rsidR="004B53C7" w:rsidRPr="000D1A16">
        <w:rPr>
          <w:rFonts w:cstheme="minorHAnsi"/>
          <w:sz w:val="24"/>
          <w:szCs w:val="24"/>
        </w:rPr>
        <w:t xml:space="preserve"> Center Based Child Care programs which provide year-round, full-day programs for children 0-4 years old</w:t>
      </w:r>
      <w:r w:rsidR="00ED5B16" w:rsidRPr="000D1A16">
        <w:rPr>
          <w:rFonts w:cstheme="minorHAnsi"/>
          <w:sz w:val="24"/>
          <w:szCs w:val="24"/>
        </w:rPr>
        <w:t>;</w:t>
      </w:r>
    </w:p>
    <w:p w:rsidR="004B53C7" w:rsidRPr="000D1A16" w:rsidRDefault="0073382C" w:rsidP="00ED5B16">
      <w:pPr>
        <w:pStyle w:val="ListParagraph"/>
        <w:numPr>
          <w:ilvl w:val="0"/>
          <w:numId w:val="1"/>
        </w:numPr>
        <w:spacing w:after="0" w:line="240" w:lineRule="auto"/>
        <w:rPr>
          <w:rFonts w:cstheme="minorHAnsi"/>
          <w:sz w:val="24"/>
          <w:szCs w:val="24"/>
        </w:rPr>
      </w:pPr>
      <w:r w:rsidRPr="000D1A16">
        <w:rPr>
          <w:rFonts w:cstheme="minorHAnsi"/>
          <w:sz w:val="24"/>
          <w:szCs w:val="24"/>
        </w:rPr>
        <w:lastRenderedPageBreak/>
        <w:t>Providing s</w:t>
      </w:r>
      <w:r w:rsidR="0040178E" w:rsidRPr="000D1A16">
        <w:rPr>
          <w:rFonts w:cstheme="minorHAnsi"/>
          <w:sz w:val="24"/>
          <w:szCs w:val="24"/>
        </w:rPr>
        <w:t xml:space="preserve">ix ACS contracted Family Child Care Networks which support licensed and registered </w:t>
      </w:r>
      <w:proofErr w:type="gramStart"/>
      <w:r w:rsidR="00DE4B63" w:rsidRPr="000D1A16">
        <w:rPr>
          <w:rFonts w:cstheme="minorHAnsi"/>
          <w:sz w:val="24"/>
          <w:szCs w:val="24"/>
        </w:rPr>
        <w:t>home based</w:t>
      </w:r>
      <w:proofErr w:type="gramEnd"/>
      <w:r w:rsidR="00DE4B63" w:rsidRPr="000D1A16">
        <w:rPr>
          <w:rFonts w:cstheme="minorHAnsi"/>
          <w:sz w:val="24"/>
          <w:szCs w:val="24"/>
        </w:rPr>
        <w:t xml:space="preserve"> providers;</w:t>
      </w:r>
    </w:p>
    <w:p w:rsidR="00DE4B63" w:rsidRPr="000D1A16" w:rsidRDefault="00CE303D" w:rsidP="00ED5B16">
      <w:pPr>
        <w:pStyle w:val="ListParagraph"/>
        <w:numPr>
          <w:ilvl w:val="0"/>
          <w:numId w:val="1"/>
        </w:numPr>
        <w:spacing w:after="0" w:line="240" w:lineRule="auto"/>
        <w:rPr>
          <w:rFonts w:cstheme="minorHAnsi"/>
          <w:sz w:val="24"/>
          <w:szCs w:val="24"/>
        </w:rPr>
      </w:pPr>
      <w:r>
        <w:rPr>
          <w:rFonts w:cstheme="minorHAnsi"/>
          <w:sz w:val="24"/>
          <w:szCs w:val="24"/>
        </w:rPr>
        <w:t xml:space="preserve">Providing </w:t>
      </w:r>
      <w:r w:rsidR="0073382C" w:rsidRPr="000D1A16">
        <w:rPr>
          <w:rFonts w:cstheme="minorHAnsi"/>
          <w:sz w:val="24"/>
          <w:szCs w:val="24"/>
        </w:rPr>
        <w:t>DOE-contracted Pre-K for All programs</w:t>
      </w:r>
      <w:r>
        <w:rPr>
          <w:rFonts w:cstheme="minorHAnsi"/>
          <w:sz w:val="24"/>
          <w:szCs w:val="24"/>
        </w:rPr>
        <w:t xml:space="preserve"> at 21 settlement houses</w:t>
      </w:r>
      <w:r w:rsidR="00DE4B63" w:rsidRPr="000D1A16">
        <w:rPr>
          <w:rFonts w:cstheme="minorHAnsi"/>
          <w:sz w:val="24"/>
          <w:szCs w:val="24"/>
        </w:rPr>
        <w:t>;</w:t>
      </w:r>
    </w:p>
    <w:p w:rsidR="00DE4B63" w:rsidRPr="000D1A16" w:rsidRDefault="0073382C" w:rsidP="00ED5B16">
      <w:pPr>
        <w:pStyle w:val="ListParagraph"/>
        <w:numPr>
          <w:ilvl w:val="0"/>
          <w:numId w:val="1"/>
        </w:numPr>
        <w:spacing w:after="0" w:line="240" w:lineRule="auto"/>
        <w:rPr>
          <w:rFonts w:cstheme="minorHAnsi"/>
          <w:sz w:val="24"/>
          <w:szCs w:val="24"/>
        </w:rPr>
      </w:pPr>
      <w:r w:rsidRPr="000D1A16">
        <w:rPr>
          <w:rFonts w:cstheme="minorHAnsi"/>
          <w:sz w:val="24"/>
          <w:szCs w:val="24"/>
        </w:rPr>
        <w:t>Opening o</w:t>
      </w:r>
      <w:r w:rsidR="00DE4B63" w:rsidRPr="000D1A16">
        <w:rPr>
          <w:rFonts w:cstheme="minorHAnsi"/>
          <w:sz w:val="24"/>
          <w:szCs w:val="24"/>
        </w:rPr>
        <w:t>ne of the first 3-K for All Programs;</w:t>
      </w:r>
      <w:r w:rsidR="008F679B" w:rsidRPr="000D1A16">
        <w:rPr>
          <w:rFonts w:cstheme="minorHAnsi"/>
          <w:sz w:val="24"/>
          <w:szCs w:val="24"/>
        </w:rPr>
        <w:t xml:space="preserve"> and</w:t>
      </w:r>
    </w:p>
    <w:p w:rsidR="008F679B" w:rsidRPr="000D1A16" w:rsidRDefault="007C4364" w:rsidP="00ED5B16">
      <w:pPr>
        <w:pStyle w:val="ListParagraph"/>
        <w:numPr>
          <w:ilvl w:val="0"/>
          <w:numId w:val="1"/>
        </w:numPr>
        <w:spacing w:after="0" w:line="240" w:lineRule="auto"/>
        <w:rPr>
          <w:rFonts w:cstheme="minorHAnsi"/>
          <w:sz w:val="24"/>
          <w:szCs w:val="24"/>
        </w:rPr>
      </w:pPr>
      <w:r>
        <w:rPr>
          <w:rFonts w:cstheme="minorHAnsi"/>
          <w:sz w:val="24"/>
          <w:szCs w:val="24"/>
        </w:rPr>
        <w:t>Offering t</w:t>
      </w:r>
      <w:r w:rsidR="008F679B" w:rsidRPr="000D1A16">
        <w:rPr>
          <w:rFonts w:cstheme="minorHAnsi"/>
          <w:sz w:val="24"/>
          <w:szCs w:val="24"/>
        </w:rPr>
        <w:t>raining for all unregistered home-based child care providers in the City.</w:t>
      </w:r>
    </w:p>
    <w:p w:rsidR="00DE4B63" w:rsidRPr="000D1A16" w:rsidRDefault="00DE4B63" w:rsidP="00DE4B63">
      <w:pPr>
        <w:spacing w:after="0" w:line="240" w:lineRule="auto"/>
        <w:rPr>
          <w:rFonts w:cstheme="minorHAnsi"/>
          <w:sz w:val="24"/>
          <w:szCs w:val="24"/>
        </w:rPr>
      </w:pPr>
    </w:p>
    <w:p w:rsidR="00DE4B63" w:rsidRPr="000D1A16" w:rsidRDefault="00DE4B63" w:rsidP="00DE4B63">
      <w:pPr>
        <w:spacing w:after="0" w:line="240" w:lineRule="auto"/>
        <w:rPr>
          <w:rFonts w:cstheme="minorHAnsi"/>
          <w:sz w:val="24"/>
          <w:szCs w:val="24"/>
        </w:rPr>
      </w:pPr>
      <w:r w:rsidRPr="000D1A16">
        <w:rPr>
          <w:rFonts w:cstheme="minorHAnsi"/>
          <w:b/>
          <w:sz w:val="24"/>
          <w:szCs w:val="24"/>
          <w:u w:val="single"/>
        </w:rPr>
        <w:t>The Future of Early Childhood Education in New York City</w:t>
      </w:r>
    </w:p>
    <w:p w:rsidR="00DE4B63" w:rsidRPr="000D1A16" w:rsidRDefault="00DE4B63" w:rsidP="00DE4B63">
      <w:pPr>
        <w:spacing w:after="0" w:line="240" w:lineRule="auto"/>
        <w:rPr>
          <w:rFonts w:cstheme="minorHAnsi"/>
          <w:sz w:val="24"/>
          <w:szCs w:val="24"/>
        </w:rPr>
      </w:pPr>
    </w:p>
    <w:p w:rsidR="00DE4B63" w:rsidRPr="000D1A16" w:rsidRDefault="00DE4B63" w:rsidP="00DE4B63">
      <w:pPr>
        <w:spacing w:after="0" w:line="240" w:lineRule="auto"/>
        <w:rPr>
          <w:rFonts w:cstheme="minorHAnsi"/>
          <w:sz w:val="24"/>
          <w:szCs w:val="24"/>
        </w:rPr>
      </w:pPr>
      <w:r w:rsidRPr="000D1A16">
        <w:rPr>
          <w:rFonts w:cstheme="minorHAnsi"/>
          <w:sz w:val="24"/>
          <w:szCs w:val="24"/>
        </w:rPr>
        <w:t xml:space="preserve">In the summer of 2016, UNH anticipated that Administration for Children’s Services would issue a new Concept Paper and Request for Proposals for child care programs.  The system had not gone through a competitive bidding process since the </w:t>
      </w:r>
      <w:proofErr w:type="spellStart"/>
      <w:r w:rsidRPr="000D1A16">
        <w:rPr>
          <w:rFonts w:cstheme="minorHAnsi"/>
          <w:sz w:val="24"/>
          <w:szCs w:val="24"/>
        </w:rPr>
        <w:t>EarlyLearn</w:t>
      </w:r>
      <w:proofErr w:type="spellEnd"/>
      <w:r w:rsidRPr="000D1A16">
        <w:rPr>
          <w:rFonts w:cstheme="minorHAnsi"/>
          <w:sz w:val="24"/>
          <w:szCs w:val="24"/>
        </w:rPr>
        <w:t xml:space="preserve"> RFP which started on November 1, 2012.  Moreover, the </w:t>
      </w:r>
      <w:proofErr w:type="spellStart"/>
      <w:r w:rsidRPr="000D1A16">
        <w:rPr>
          <w:rFonts w:cstheme="minorHAnsi"/>
          <w:sz w:val="24"/>
          <w:szCs w:val="24"/>
        </w:rPr>
        <w:t>EarlyLearn</w:t>
      </w:r>
      <w:proofErr w:type="spellEnd"/>
      <w:r w:rsidRPr="000D1A16">
        <w:rPr>
          <w:rFonts w:cstheme="minorHAnsi"/>
          <w:sz w:val="24"/>
          <w:szCs w:val="24"/>
        </w:rPr>
        <w:t xml:space="preserve"> RFP presented significant challenges for providers and families including a</w:t>
      </w:r>
      <w:r w:rsidR="001C62CB">
        <w:rPr>
          <w:rFonts w:cstheme="minorHAnsi"/>
          <w:sz w:val="24"/>
          <w:szCs w:val="24"/>
        </w:rPr>
        <w:t>n approximately</w:t>
      </w:r>
      <w:r w:rsidRPr="000D1A16">
        <w:rPr>
          <w:rFonts w:cstheme="minorHAnsi"/>
          <w:sz w:val="24"/>
          <w:szCs w:val="24"/>
        </w:rPr>
        <w:t xml:space="preserve"> 25% reduction in capacity.  </w:t>
      </w:r>
      <w:r w:rsidR="00D23549" w:rsidRPr="000D1A16">
        <w:rPr>
          <w:rFonts w:cstheme="minorHAnsi"/>
          <w:sz w:val="24"/>
          <w:szCs w:val="24"/>
        </w:rPr>
        <w:t xml:space="preserve">Many of these challenges </w:t>
      </w:r>
      <w:r w:rsidR="006F5CAE">
        <w:rPr>
          <w:rFonts w:cstheme="minorHAnsi"/>
          <w:sz w:val="24"/>
          <w:szCs w:val="24"/>
        </w:rPr>
        <w:t xml:space="preserve">were </w:t>
      </w:r>
      <w:r w:rsidR="00D23549" w:rsidRPr="000D1A16">
        <w:rPr>
          <w:rFonts w:cstheme="minorHAnsi"/>
          <w:sz w:val="24"/>
          <w:szCs w:val="24"/>
        </w:rPr>
        <w:t>addressed only with the leadership</w:t>
      </w:r>
      <w:r w:rsidR="006F5CAE">
        <w:rPr>
          <w:rFonts w:cstheme="minorHAnsi"/>
          <w:sz w:val="24"/>
          <w:szCs w:val="24"/>
        </w:rPr>
        <w:t xml:space="preserve"> of</w:t>
      </w:r>
      <w:r w:rsidR="00D23549" w:rsidRPr="000D1A16">
        <w:rPr>
          <w:rFonts w:cstheme="minorHAnsi"/>
          <w:sz w:val="24"/>
          <w:szCs w:val="24"/>
        </w:rPr>
        <w:t xml:space="preserve"> and investments from the New York City Council.</w:t>
      </w:r>
    </w:p>
    <w:p w:rsidR="004332E0" w:rsidRDefault="004332E0" w:rsidP="00DE4B63">
      <w:pPr>
        <w:spacing w:after="0" w:line="240" w:lineRule="auto"/>
        <w:rPr>
          <w:rFonts w:cstheme="minorHAnsi"/>
          <w:sz w:val="24"/>
          <w:szCs w:val="24"/>
        </w:rPr>
      </w:pPr>
    </w:p>
    <w:p w:rsidR="00D23549" w:rsidRPr="000D1A16" w:rsidRDefault="00EA33BC" w:rsidP="00DE4B63">
      <w:pPr>
        <w:spacing w:after="0" w:line="240" w:lineRule="auto"/>
        <w:rPr>
          <w:rFonts w:cstheme="minorHAnsi"/>
          <w:sz w:val="24"/>
          <w:szCs w:val="24"/>
        </w:rPr>
      </w:pPr>
      <w:r w:rsidRPr="000D1A16">
        <w:rPr>
          <w:rFonts w:cstheme="minorHAnsi"/>
          <w:sz w:val="24"/>
          <w:szCs w:val="24"/>
        </w:rPr>
        <w:t>In preparing for a new RFP, UNH convened pr</w:t>
      </w:r>
      <w:bookmarkStart w:id="0" w:name="_GoBack"/>
      <w:bookmarkEnd w:id="0"/>
      <w:r w:rsidRPr="000D1A16">
        <w:rPr>
          <w:rFonts w:cstheme="minorHAnsi"/>
          <w:sz w:val="24"/>
          <w:szCs w:val="24"/>
        </w:rPr>
        <w:t xml:space="preserve">oviders to </w:t>
      </w:r>
      <w:r w:rsidR="001245E2">
        <w:rPr>
          <w:rFonts w:cstheme="minorHAnsi"/>
          <w:sz w:val="24"/>
          <w:szCs w:val="24"/>
        </w:rPr>
        <w:t>determine what reforms were necessary to make a stronger early childhood education system</w:t>
      </w:r>
      <w:r w:rsidR="0073382C" w:rsidRPr="000D1A16">
        <w:rPr>
          <w:rFonts w:cstheme="minorHAnsi"/>
          <w:sz w:val="24"/>
          <w:szCs w:val="24"/>
        </w:rPr>
        <w:t>.  The</w:t>
      </w:r>
      <w:r w:rsidR="000D1A16">
        <w:rPr>
          <w:rFonts w:cstheme="minorHAnsi"/>
          <w:sz w:val="24"/>
          <w:szCs w:val="24"/>
        </w:rPr>
        <w:t>se</w:t>
      </w:r>
      <w:r w:rsidR="0073382C" w:rsidRPr="000D1A16">
        <w:rPr>
          <w:rFonts w:cstheme="minorHAnsi"/>
          <w:sz w:val="24"/>
          <w:szCs w:val="24"/>
        </w:rPr>
        <w:t xml:space="preserve"> recommendations</w:t>
      </w:r>
      <w:r w:rsidR="000D1A16">
        <w:rPr>
          <w:rFonts w:cstheme="minorHAnsi"/>
          <w:sz w:val="24"/>
          <w:szCs w:val="24"/>
        </w:rPr>
        <w:t>,</w:t>
      </w:r>
      <w:r w:rsidR="0073382C" w:rsidRPr="000D1A16">
        <w:rPr>
          <w:rFonts w:cstheme="minorHAnsi"/>
          <w:sz w:val="24"/>
          <w:szCs w:val="24"/>
        </w:rPr>
        <w:t xml:space="preserve"> developed with the on-the ground experience of UNH’s early childhood providers and compiled in UNH’s 2016 report:  </w:t>
      </w:r>
      <w:r w:rsidR="0073382C" w:rsidRPr="000D1A16">
        <w:rPr>
          <w:rFonts w:cstheme="minorHAnsi"/>
          <w:i/>
          <w:sz w:val="24"/>
          <w:szCs w:val="24"/>
        </w:rPr>
        <w:t>Starting Strong:  The Settlement House Vision for New York City’s Comprehensive Early Childhood Education System</w:t>
      </w:r>
      <w:r w:rsidR="000D1A16">
        <w:rPr>
          <w:rFonts w:cstheme="minorHAnsi"/>
          <w:i/>
          <w:sz w:val="24"/>
          <w:szCs w:val="24"/>
        </w:rPr>
        <w:t>,</w:t>
      </w:r>
      <w:r w:rsidR="0073382C" w:rsidRPr="000D1A16">
        <w:rPr>
          <w:rFonts w:cstheme="minorHAnsi"/>
          <w:sz w:val="24"/>
          <w:szCs w:val="24"/>
        </w:rPr>
        <w:t xml:space="preserve"> can be divided into four categories:</w:t>
      </w:r>
    </w:p>
    <w:p w:rsidR="0073382C" w:rsidRPr="000D1A16" w:rsidRDefault="0073382C" w:rsidP="00DE4B63">
      <w:pPr>
        <w:spacing w:after="0" w:line="240" w:lineRule="auto"/>
        <w:rPr>
          <w:rFonts w:cstheme="minorHAnsi"/>
          <w:sz w:val="24"/>
          <w:szCs w:val="24"/>
        </w:rPr>
      </w:pPr>
    </w:p>
    <w:p w:rsidR="0073382C" w:rsidRPr="000D1A16" w:rsidRDefault="0073382C" w:rsidP="0073382C">
      <w:pPr>
        <w:pStyle w:val="ListParagraph"/>
        <w:numPr>
          <w:ilvl w:val="0"/>
          <w:numId w:val="2"/>
        </w:numPr>
        <w:spacing w:after="0" w:line="240" w:lineRule="auto"/>
        <w:rPr>
          <w:rFonts w:cstheme="minorHAnsi"/>
          <w:sz w:val="24"/>
          <w:szCs w:val="24"/>
        </w:rPr>
      </w:pPr>
      <w:r w:rsidRPr="000D1A16">
        <w:rPr>
          <w:rFonts w:cstheme="minorHAnsi"/>
          <w:sz w:val="24"/>
          <w:szCs w:val="24"/>
        </w:rPr>
        <w:t xml:space="preserve">Invest in </w:t>
      </w:r>
      <w:r w:rsidR="000D1A16" w:rsidRPr="000D1A16">
        <w:rPr>
          <w:rFonts w:cstheme="minorHAnsi"/>
          <w:sz w:val="24"/>
          <w:szCs w:val="24"/>
        </w:rPr>
        <w:t>Early Childhood Educators</w:t>
      </w:r>
      <w:r w:rsidRPr="000D1A16">
        <w:rPr>
          <w:rFonts w:cstheme="minorHAnsi"/>
          <w:sz w:val="24"/>
          <w:szCs w:val="24"/>
        </w:rPr>
        <w:t>.</w:t>
      </w:r>
    </w:p>
    <w:p w:rsidR="0073382C" w:rsidRPr="000D1A16" w:rsidRDefault="0073382C" w:rsidP="0073382C">
      <w:pPr>
        <w:pStyle w:val="ListParagraph"/>
        <w:numPr>
          <w:ilvl w:val="0"/>
          <w:numId w:val="2"/>
        </w:numPr>
        <w:spacing w:after="0" w:line="240" w:lineRule="auto"/>
        <w:rPr>
          <w:rFonts w:cstheme="minorHAnsi"/>
          <w:sz w:val="24"/>
          <w:szCs w:val="24"/>
        </w:rPr>
      </w:pPr>
      <w:r w:rsidRPr="000D1A16">
        <w:rPr>
          <w:rFonts w:cstheme="minorHAnsi"/>
          <w:sz w:val="24"/>
          <w:szCs w:val="24"/>
        </w:rPr>
        <w:t xml:space="preserve">Better Serve Families by Improving and Simplifying Access to </w:t>
      </w:r>
      <w:proofErr w:type="spellStart"/>
      <w:r w:rsidRPr="000D1A16">
        <w:rPr>
          <w:rFonts w:cstheme="minorHAnsi"/>
          <w:sz w:val="24"/>
          <w:szCs w:val="24"/>
        </w:rPr>
        <w:t>EarlyLearn</w:t>
      </w:r>
      <w:proofErr w:type="spellEnd"/>
      <w:r w:rsidRPr="000D1A16">
        <w:rPr>
          <w:rFonts w:cstheme="minorHAnsi"/>
          <w:sz w:val="24"/>
          <w:szCs w:val="24"/>
        </w:rPr>
        <w:t xml:space="preserve"> Programs.</w:t>
      </w:r>
    </w:p>
    <w:p w:rsidR="0073382C" w:rsidRPr="000D1A16" w:rsidRDefault="0073382C" w:rsidP="0073382C">
      <w:pPr>
        <w:pStyle w:val="ListParagraph"/>
        <w:numPr>
          <w:ilvl w:val="0"/>
          <w:numId w:val="2"/>
        </w:numPr>
        <w:spacing w:after="0" w:line="240" w:lineRule="auto"/>
        <w:rPr>
          <w:rFonts w:cstheme="minorHAnsi"/>
          <w:sz w:val="24"/>
          <w:szCs w:val="24"/>
        </w:rPr>
      </w:pPr>
      <w:r w:rsidRPr="000D1A16">
        <w:rPr>
          <w:rFonts w:cstheme="minorHAnsi"/>
          <w:sz w:val="24"/>
          <w:szCs w:val="24"/>
        </w:rPr>
        <w:t>Strengthen Families through Innovative Programs.</w:t>
      </w:r>
    </w:p>
    <w:p w:rsidR="0073382C" w:rsidRPr="000D1A16" w:rsidRDefault="0073382C" w:rsidP="0073382C">
      <w:pPr>
        <w:pStyle w:val="ListParagraph"/>
        <w:numPr>
          <w:ilvl w:val="0"/>
          <w:numId w:val="2"/>
        </w:numPr>
        <w:spacing w:after="0" w:line="240" w:lineRule="auto"/>
        <w:rPr>
          <w:rFonts w:cstheme="minorHAnsi"/>
          <w:sz w:val="24"/>
          <w:szCs w:val="24"/>
        </w:rPr>
      </w:pPr>
      <w:r w:rsidRPr="000D1A16">
        <w:rPr>
          <w:rFonts w:cstheme="minorHAnsi"/>
          <w:sz w:val="24"/>
          <w:szCs w:val="24"/>
        </w:rPr>
        <w:t>Fully Fund Contracts for Quality Services for Children and Families.</w:t>
      </w:r>
      <w:r w:rsidR="000D1A16" w:rsidRPr="000D1A16">
        <w:rPr>
          <w:rStyle w:val="FootnoteReference"/>
          <w:rFonts w:cstheme="minorHAnsi"/>
          <w:sz w:val="24"/>
          <w:szCs w:val="24"/>
        </w:rPr>
        <w:footnoteReference w:id="1"/>
      </w:r>
    </w:p>
    <w:p w:rsidR="0073382C" w:rsidRPr="000D1A16" w:rsidRDefault="0073382C" w:rsidP="0073382C">
      <w:pPr>
        <w:spacing w:after="0" w:line="240" w:lineRule="auto"/>
        <w:rPr>
          <w:rFonts w:cstheme="minorHAnsi"/>
          <w:sz w:val="24"/>
          <w:szCs w:val="24"/>
        </w:rPr>
      </w:pPr>
    </w:p>
    <w:p w:rsidR="00C87754" w:rsidRPr="000D1A16" w:rsidRDefault="0073382C" w:rsidP="00C87754">
      <w:pPr>
        <w:spacing w:after="0" w:line="240" w:lineRule="auto"/>
        <w:rPr>
          <w:rFonts w:cstheme="minorHAnsi"/>
          <w:sz w:val="24"/>
          <w:szCs w:val="24"/>
        </w:rPr>
      </w:pPr>
      <w:r w:rsidRPr="000D1A16">
        <w:rPr>
          <w:rFonts w:cstheme="minorHAnsi"/>
          <w:sz w:val="24"/>
          <w:szCs w:val="24"/>
        </w:rPr>
        <w:t xml:space="preserve">As you know, ACS did not issue a new Concept Paper or RFP for the </w:t>
      </w:r>
      <w:proofErr w:type="spellStart"/>
      <w:r w:rsidRPr="000D1A16">
        <w:rPr>
          <w:rFonts w:cstheme="minorHAnsi"/>
          <w:sz w:val="24"/>
          <w:szCs w:val="24"/>
        </w:rPr>
        <w:t>EarlyLearn</w:t>
      </w:r>
      <w:proofErr w:type="spellEnd"/>
      <w:r w:rsidRPr="000D1A16">
        <w:rPr>
          <w:rFonts w:cstheme="minorHAnsi"/>
          <w:sz w:val="24"/>
          <w:szCs w:val="24"/>
        </w:rPr>
        <w:t xml:space="preserve"> system.  </w:t>
      </w:r>
      <w:r w:rsidR="007C4364">
        <w:rPr>
          <w:rFonts w:cstheme="minorHAnsi"/>
          <w:sz w:val="24"/>
          <w:szCs w:val="24"/>
        </w:rPr>
        <w:t>Instead, o</w:t>
      </w:r>
      <w:r w:rsidR="00C87754" w:rsidRPr="000D1A16">
        <w:rPr>
          <w:rFonts w:cstheme="minorHAnsi"/>
          <w:sz w:val="24"/>
          <w:szCs w:val="24"/>
        </w:rPr>
        <w:t>n April 24, 2017, Mayor de Blasio announced his goal of creating a unified early childhood education</w:t>
      </w:r>
      <w:r w:rsidR="000D1A16" w:rsidRPr="000D1A16">
        <w:rPr>
          <w:rFonts w:cstheme="minorHAnsi"/>
          <w:sz w:val="24"/>
          <w:szCs w:val="24"/>
        </w:rPr>
        <w:t xml:space="preserve"> system under the Department</w:t>
      </w:r>
      <w:r w:rsidR="007C4364">
        <w:rPr>
          <w:rFonts w:cstheme="minorHAnsi"/>
          <w:sz w:val="24"/>
          <w:szCs w:val="24"/>
        </w:rPr>
        <w:t xml:space="preserve"> of Education</w:t>
      </w:r>
      <w:r w:rsidR="000D1A16" w:rsidRPr="000D1A16">
        <w:rPr>
          <w:rFonts w:cstheme="minorHAnsi"/>
          <w:sz w:val="24"/>
          <w:szCs w:val="24"/>
        </w:rPr>
        <w:t xml:space="preserve">.  </w:t>
      </w:r>
      <w:r w:rsidR="00C87754" w:rsidRPr="000D1A16">
        <w:rPr>
          <w:rFonts w:cstheme="minorHAnsi"/>
          <w:sz w:val="24"/>
          <w:szCs w:val="24"/>
        </w:rPr>
        <w:t>As part of this plan, two major changes were announced:</w:t>
      </w:r>
    </w:p>
    <w:p w:rsidR="00C87754" w:rsidRPr="000D1A16" w:rsidRDefault="00C87754" w:rsidP="00C87754">
      <w:pPr>
        <w:pStyle w:val="ListParagraph"/>
        <w:spacing w:after="0" w:line="240" w:lineRule="auto"/>
        <w:rPr>
          <w:rFonts w:cstheme="minorHAnsi"/>
          <w:sz w:val="24"/>
          <w:szCs w:val="24"/>
        </w:rPr>
      </w:pPr>
    </w:p>
    <w:p w:rsidR="00C87754" w:rsidRPr="000D1A16" w:rsidRDefault="00C87754" w:rsidP="00C87754">
      <w:pPr>
        <w:pStyle w:val="ListParagraph"/>
        <w:numPr>
          <w:ilvl w:val="0"/>
          <w:numId w:val="3"/>
        </w:numPr>
        <w:spacing w:after="0" w:line="240" w:lineRule="auto"/>
        <w:rPr>
          <w:rFonts w:cstheme="minorHAnsi"/>
          <w:sz w:val="24"/>
          <w:szCs w:val="24"/>
        </w:rPr>
      </w:pPr>
      <w:r w:rsidRPr="000D1A16">
        <w:rPr>
          <w:rFonts w:cstheme="minorHAnsi"/>
          <w:sz w:val="24"/>
          <w:szCs w:val="24"/>
        </w:rPr>
        <w:t xml:space="preserve">The transition of </w:t>
      </w:r>
      <w:proofErr w:type="spellStart"/>
      <w:r w:rsidRPr="000D1A16">
        <w:rPr>
          <w:rFonts w:cstheme="minorHAnsi"/>
          <w:sz w:val="24"/>
          <w:szCs w:val="24"/>
        </w:rPr>
        <w:t>EarlyLearn</w:t>
      </w:r>
      <w:proofErr w:type="spellEnd"/>
      <w:r w:rsidRPr="000D1A16">
        <w:rPr>
          <w:rFonts w:cstheme="minorHAnsi"/>
          <w:sz w:val="24"/>
          <w:szCs w:val="24"/>
        </w:rPr>
        <w:t xml:space="preserve"> programs operating with Administration for Children’s Services contracts to Department of Education contracts in September 2019 and </w:t>
      </w:r>
      <w:r w:rsidR="007C4364">
        <w:rPr>
          <w:rFonts w:cstheme="minorHAnsi"/>
          <w:sz w:val="24"/>
          <w:szCs w:val="24"/>
        </w:rPr>
        <w:t xml:space="preserve">subsequent </w:t>
      </w:r>
      <w:proofErr w:type="spellStart"/>
      <w:r w:rsidRPr="000D1A16">
        <w:rPr>
          <w:rFonts w:cstheme="minorHAnsi"/>
          <w:sz w:val="24"/>
          <w:szCs w:val="24"/>
        </w:rPr>
        <w:t>reprocurement</w:t>
      </w:r>
      <w:proofErr w:type="spellEnd"/>
      <w:r w:rsidRPr="000D1A16">
        <w:rPr>
          <w:rFonts w:cstheme="minorHAnsi"/>
          <w:sz w:val="24"/>
          <w:szCs w:val="24"/>
        </w:rPr>
        <w:t xml:space="preserve"> of </w:t>
      </w:r>
      <w:proofErr w:type="spellStart"/>
      <w:r w:rsidRPr="000D1A16">
        <w:rPr>
          <w:rFonts w:cstheme="minorHAnsi"/>
          <w:sz w:val="24"/>
          <w:szCs w:val="24"/>
        </w:rPr>
        <w:t>EarlyLearn</w:t>
      </w:r>
      <w:proofErr w:type="spellEnd"/>
      <w:r w:rsidRPr="000D1A16">
        <w:rPr>
          <w:rFonts w:cstheme="minorHAnsi"/>
          <w:sz w:val="24"/>
          <w:szCs w:val="24"/>
        </w:rPr>
        <w:t xml:space="preserve"> programs in 2020;</w:t>
      </w:r>
    </w:p>
    <w:p w:rsidR="00C87754" w:rsidRPr="000D1A16" w:rsidRDefault="00C87754" w:rsidP="00C87754">
      <w:pPr>
        <w:pStyle w:val="ListParagraph"/>
        <w:spacing w:after="0" w:line="240" w:lineRule="auto"/>
        <w:rPr>
          <w:rFonts w:cstheme="minorHAnsi"/>
          <w:sz w:val="24"/>
          <w:szCs w:val="24"/>
        </w:rPr>
      </w:pPr>
    </w:p>
    <w:p w:rsidR="00C87754" w:rsidRPr="000D1A16" w:rsidRDefault="00C87754" w:rsidP="00C87754">
      <w:pPr>
        <w:pStyle w:val="ListParagraph"/>
        <w:numPr>
          <w:ilvl w:val="0"/>
          <w:numId w:val="3"/>
        </w:numPr>
        <w:spacing w:after="0" w:line="240" w:lineRule="auto"/>
        <w:rPr>
          <w:rFonts w:cstheme="minorHAnsi"/>
          <w:sz w:val="24"/>
          <w:szCs w:val="24"/>
        </w:rPr>
      </w:pPr>
      <w:r w:rsidRPr="000D1A16">
        <w:rPr>
          <w:rFonts w:cstheme="minorHAnsi"/>
          <w:sz w:val="24"/>
          <w:szCs w:val="24"/>
        </w:rPr>
        <w:t xml:space="preserve">The launch of what is now called 3-K for All- </w:t>
      </w:r>
      <w:proofErr w:type="gramStart"/>
      <w:r w:rsidRPr="000D1A16">
        <w:rPr>
          <w:rFonts w:cstheme="minorHAnsi"/>
          <w:sz w:val="24"/>
          <w:szCs w:val="24"/>
        </w:rPr>
        <w:t>6.5 hour</w:t>
      </w:r>
      <w:proofErr w:type="gramEnd"/>
      <w:r w:rsidRPr="000D1A16">
        <w:rPr>
          <w:rFonts w:cstheme="minorHAnsi"/>
          <w:sz w:val="24"/>
          <w:szCs w:val="24"/>
        </w:rPr>
        <w:t xml:space="preserve"> school year programs that are open to any 3-year old who resides in New York City.</w:t>
      </w:r>
    </w:p>
    <w:p w:rsidR="0073382C" w:rsidRPr="000D1A16" w:rsidRDefault="0073382C" w:rsidP="0073382C">
      <w:pPr>
        <w:spacing w:after="0" w:line="240" w:lineRule="auto"/>
        <w:rPr>
          <w:rFonts w:ascii="Times New Roman" w:hAnsi="Times New Roman" w:cs="Times New Roman"/>
          <w:sz w:val="24"/>
          <w:szCs w:val="24"/>
        </w:rPr>
      </w:pPr>
    </w:p>
    <w:p w:rsidR="00F91D97" w:rsidRDefault="000D1A16" w:rsidP="00F91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goals are laudable.  However, neither can be achieved if the City does not address the first and most important step that providers determined was necessary to ensure a strong and stable system- investing in early childhood educators.  The teachers, staff and directors </w:t>
      </w:r>
      <w:r w:rsidR="009A1F93">
        <w:rPr>
          <w:rFonts w:ascii="Times New Roman" w:hAnsi="Times New Roman" w:cs="Times New Roman"/>
          <w:sz w:val="24"/>
          <w:szCs w:val="24"/>
        </w:rPr>
        <w:t>in community-</w:t>
      </w:r>
      <w:r w:rsidR="009A1F93">
        <w:rPr>
          <w:rFonts w:ascii="Times New Roman" w:hAnsi="Times New Roman" w:cs="Times New Roman"/>
          <w:sz w:val="24"/>
          <w:szCs w:val="24"/>
        </w:rPr>
        <w:lastRenderedPageBreak/>
        <w:t xml:space="preserve">based early childhood education programs including </w:t>
      </w:r>
      <w:proofErr w:type="spellStart"/>
      <w:r w:rsidR="009A1F93">
        <w:rPr>
          <w:rFonts w:ascii="Times New Roman" w:hAnsi="Times New Roman" w:cs="Times New Roman"/>
          <w:sz w:val="24"/>
          <w:szCs w:val="24"/>
        </w:rPr>
        <w:t>EarlyLearn</w:t>
      </w:r>
      <w:proofErr w:type="spellEnd"/>
      <w:r w:rsidR="009A1F93">
        <w:rPr>
          <w:rFonts w:ascii="Times New Roman" w:hAnsi="Times New Roman" w:cs="Times New Roman"/>
          <w:sz w:val="24"/>
          <w:szCs w:val="24"/>
        </w:rPr>
        <w:t xml:space="preserve">, Pre-K for All and 3-K for All earn significantly less than their similarly qualified counterparts in public schools.  </w:t>
      </w:r>
    </w:p>
    <w:p w:rsidR="006E458B" w:rsidRDefault="006E458B" w:rsidP="00F91D97">
      <w:pPr>
        <w:spacing w:after="0" w:line="240" w:lineRule="auto"/>
        <w:rPr>
          <w:rFonts w:ascii="Times New Roman" w:hAnsi="Times New Roman" w:cs="Times New Roman"/>
          <w:sz w:val="24"/>
          <w:szCs w:val="24"/>
        </w:rPr>
      </w:pPr>
    </w:p>
    <w:p w:rsidR="009A1F93" w:rsidRPr="000D1A16" w:rsidRDefault="006E458B" w:rsidP="00F91D97">
      <w:pPr>
        <w:spacing w:after="0" w:line="240" w:lineRule="auto"/>
        <w:rPr>
          <w:rFonts w:ascii="Times New Roman" w:hAnsi="Times New Roman" w:cs="Times New Roman"/>
          <w:sz w:val="24"/>
          <w:szCs w:val="24"/>
        </w:rPr>
      </w:pPr>
      <w:r>
        <w:rPr>
          <w:rFonts w:ascii="Times New Roman" w:hAnsi="Times New Roman" w:cs="Times New Roman"/>
          <w:sz w:val="24"/>
          <w:szCs w:val="24"/>
        </w:rPr>
        <w:t>This disparity af</w:t>
      </w:r>
      <w:r w:rsidR="00DA28D5">
        <w:rPr>
          <w:rFonts w:ascii="Times New Roman" w:hAnsi="Times New Roman" w:cs="Times New Roman"/>
          <w:sz w:val="24"/>
          <w:szCs w:val="24"/>
        </w:rPr>
        <w:t>fects the stability of programs and</w:t>
      </w:r>
      <w:r>
        <w:rPr>
          <w:rFonts w:ascii="Times New Roman" w:hAnsi="Times New Roman" w:cs="Times New Roman"/>
          <w:sz w:val="24"/>
          <w:szCs w:val="24"/>
        </w:rPr>
        <w:t xml:space="preserve"> the morale of staff</w:t>
      </w:r>
      <w:r w:rsidR="00DA28D5">
        <w:rPr>
          <w:rFonts w:ascii="Times New Roman" w:hAnsi="Times New Roman" w:cs="Times New Roman"/>
          <w:sz w:val="24"/>
          <w:szCs w:val="24"/>
        </w:rPr>
        <w:t>.  Both of those factors</w:t>
      </w:r>
      <w:r>
        <w:rPr>
          <w:rFonts w:ascii="Times New Roman" w:hAnsi="Times New Roman" w:cs="Times New Roman"/>
          <w:sz w:val="24"/>
          <w:szCs w:val="24"/>
        </w:rPr>
        <w:t xml:space="preserve"> ultimately</w:t>
      </w:r>
      <w:r w:rsidR="00DA28D5">
        <w:rPr>
          <w:rFonts w:ascii="Times New Roman" w:hAnsi="Times New Roman" w:cs="Times New Roman"/>
          <w:sz w:val="24"/>
          <w:szCs w:val="24"/>
        </w:rPr>
        <w:t xml:space="preserve"> translate into</w:t>
      </w:r>
      <w:r>
        <w:rPr>
          <w:rFonts w:ascii="Times New Roman" w:hAnsi="Times New Roman" w:cs="Times New Roman"/>
          <w:sz w:val="24"/>
          <w:szCs w:val="24"/>
        </w:rPr>
        <w:t xml:space="preserve"> the quality and consistency of services that are available for low-income working families.  </w:t>
      </w:r>
      <w:r w:rsidR="009A1F93">
        <w:rPr>
          <w:rFonts w:ascii="Times New Roman" w:hAnsi="Times New Roman" w:cs="Times New Roman"/>
          <w:sz w:val="24"/>
          <w:szCs w:val="24"/>
        </w:rPr>
        <w:t xml:space="preserve">Today we are asking for the City Council’s help in addressing this disparity.  </w:t>
      </w:r>
    </w:p>
    <w:p w:rsidR="00ED5B16" w:rsidRPr="000D1A16" w:rsidRDefault="00ED5B16" w:rsidP="00ED5B16">
      <w:pPr>
        <w:rPr>
          <w:rFonts w:ascii="Times New Roman" w:hAnsi="Times New Roman" w:cs="Times New Roman"/>
          <w:b/>
          <w:sz w:val="24"/>
          <w:szCs w:val="24"/>
        </w:rPr>
      </w:pPr>
    </w:p>
    <w:p w:rsidR="00A77867" w:rsidRPr="000D1A16" w:rsidRDefault="00A77867" w:rsidP="00ED5B16">
      <w:pPr>
        <w:rPr>
          <w:rFonts w:ascii="Times New Roman" w:hAnsi="Times New Roman" w:cs="Times New Roman"/>
          <w:b/>
          <w:sz w:val="24"/>
          <w:szCs w:val="24"/>
          <w:u w:val="single"/>
        </w:rPr>
      </w:pPr>
      <w:r w:rsidRPr="000D1A16">
        <w:rPr>
          <w:rFonts w:ascii="Times New Roman" w:hAnsi="Times New Roman" w:cs="Times New Roman"/>
          <w:b/>
          <w:sz w:val="24"/>
          <w:szCs w:val="24"/>
          <w:u w:val="single"/>
        </w:rPr>
        <w:t>Salary Disparities in Early Childhood Education</w:t>
      </w:r>
    </w:p>
    <w:p w:rsidR="00ED5B16" w:rsidRPr="000D1A16" w:rsidRDefault="007C4364" w:rsidP="00ED5B16">
      <w:pPr>
        <w:rPr>
          <w:rFonts w:ascii="Times New Roman" w:hAnsi="Times New Roman" w:cs="Times New Roman"/>
          <w:sz w:val="24"/>
          <w:szCs w:val="24"/>
        </w:rPr>
      </w:pPr>
      <w:bookmarkStart w:id="1" w:name="_Hlk509402796"/>
      <w:r>
        <w:rPr>
          <w:rFonts w:ascii="Times New Roman" w:hAnsi="Times New Roman" w:cs="Times New Roman"/>
          <w:sz w:val="24"/>
          <w:szCs w:val="24"/>
        </w:rPr>
        <w:t xml:space="preserve">For New York City’s early childhood educators, whether </w:t>
      </w:r>
      <w:r w:rsidR="002D369A">
        <w:rPr>
          <w:rFonts w:ascii="Times New Roman" w:hAnsi="Times New Roman" w:cs="Times New Roman"/>
          <w:sz w:val="24"/>
          <w:szCs w:val="24"/>
        </w:rPr>
        <w:t>you</w:t>
      </w:r>
      <w:r>
        <w:rPr>
          <w:rFonts w:ascii="Times New Roman" w:hAnsi="Times New Roman" w:cs="Times New Roman"/>
          <w:sz w:val="24"/>
          <w:szCs w:val="24"/>
        </w:rPr>
        <w:t xml:space="preserve"> work in a publicly-funded community-based organization or in a public</w:t>
      </w:r>
      <w:r w:rsidR="006E458B">
        <w:rPr>
          <w:rFonts w:ascii="Times New Roman" w:hAnsi="Times New Roman" w:cs="Times New Roman"/>
          <w:sz w:val="24"/>
          <w:szCs w:val="24"/>
        </w:rPr>
        <w:t xml:space="preserve"> school determines how much you</w:t>
      </w:r>
      <w:r>
        <w:rPr>
          <w:rFonts w:ascii="Times New Roman" w:hAnsi="Times New Roman" w:cs="Times New Roman"/>
          <w:sz w:val="24"/>
          <w:szCs w:val="24"/>
        </w:rPr>
        <w:t xml:space="preserve"> earn. </w:t>
      </w:r>
      <w:r w:rsidR="00ED5B16" w:rsidRPr="000D1A16">
        <w:rPr>
          <w:rFonts w:ascii="Times New Roman" w:hAnsi="Times New Roman" w:cs="Times New Roman"/>
          <w:sz w:val="24"/>
          <w:szCs w:val="24"/>
        </w:rPr>
        <w:t xml:space="preserve">The salary disparities are stark and grow over time.  For example, a certified head teacher in a </w:t>
      </w:r>
      <w:r w:rsidR="005977B7" w:rsidRPr="000D1A16">
        <w:rPr>
          <w:rFonts w:ascii="Times New Roman" w:hAnsi="Times New Roman" w:cs="Times New Roman"/>
          <w:sz w:val="24"/>
          <w:szCs w:val="24"/>
        </w:rPr>
        <w:t>3-year-old</w:t>
      </w:r>
      <w:r w:rsidR="00ED5B16" w:rsidRPr="000D1A16">
        <w:rPr>
          <w:rFonts w:ascii="Times New Roman" w:hAnsi="Times New Roman" w:cs="Times New Roman"/>
          <w:sz w:val="24"/>
          <w:szCs w:val="24"/>
        </w:rPr>
        <w:t xml:space="preserve"> classroom in a community based organization has a starting salary of $</w:t>
      </w:r>
      <w:r w:rsidR="00A77867" w:rsidRPr="000D1A16">
        <w:rPr>
          <w:rFonts w:ascii="Times New Roman" w:hAnsi="Times New Roman" w:cs="Times New Roman"/>
          <w:sz w:val="24"/>
          <w:szCs w:val="24"/>
        </w:rPr>
        <w:t>46,920</w:t>
      </w:r>
      <w:r w:rsidR="00ED5B16" w:rsidRPr="000D1A16">
        <w:rPr>
          <w:rFonts w:ascii="Times New Roman" w:hAnsi="Times New Roman" w:cs="Times New Roman"/>
          <w:sz w:val="24"/>
          <w:szCs w:val="24"/>
        </w:rPr>
        <w:t xml:space="preserve"> while a certified teacher in a public school starts at $</w:t>
      </w:r>
      <w:r w:rsidR="00A77867" w:rsidRPr="000D1A16">
        <w:rPr>
          <w:rFonts w:ascii="Times New Roman" w:hAnsi="Times New Roman" w:cs="Times New Roman"/>
          <w:sz w:val="24"/>
          <w:szCs w:val="24"/>
        </w:rPr>
        <w:t>61,894</w:t>
      </w:r>
      <w:r w:rsidR="00ED5B16" w:rsidRPr="000D1A16">
        <w:rPr>
          <w:rFonts w:ascii="Times New Roman" w:hAnsi="Times New Roman" w:cs="Times New Roman"/>
          <w:sz w:val="24"/>
          <w:szCs w:val="24"/>
        </w:rPr>
        <w:t xml:space="preserve">.  After time, these disparities grow wider.   With </w:t>
      </w:r>
      <w:r w:rsidR="00A77867" w:rsidRPr="000D1A16">
        <w:rPr>
          <w:rFonts w:ascii="Times New Roman" w:hAnsi="Times New Roman" w:cs="Times New Roman"/>
          <w:sz w:val="24"/>
          <w:szCs w:val="24"/>
        </w:rPr>
        <w:t>eight</w:t>
      </w:r>
      <w:r w:rsidR="00ED5B16" w:rsidRPr="000D1A16">
        <w:rPr>
          <w:rFonts w:ascii="Times New Roman" w:hAnsi="Times New Roman" w:cs="Times New Roman"/>
          <w:sz w:val="24"/>
          <w:szCs w:val="24"/>
        </w:rPr>
        <w:t xml:space="preserve"> years of experience, a </w:t>
      </w:r>
      <w:proofErr w:type="gramStart"/>
      <w:r w:rsidR="00ED5B16" w:rsidRPr="000D1A16">
        <w:rPr>
          <w:rFonts w:ascii="Times New Roman" w:hAnsi="Times New Roman" w:cs="Times New Roman"/>
          <w:sz w:val="24"/>
          <w:szCs w:val="24"/>
        </w:rPr>
        <w:t>public school</w:t>
      </w:r>
      <w:proofErr w:type="gramEnd"/>
      <w:r w:rsidR="00ED5B16" w:rsidRPr="000D1A16">
        <w:rPr>
          <w:rFonts w:ascii="Times New Roman" w:hAnsi="Times New Roman" w:cs="Times New Roman"/>
          <w:sz w:val="24"/>
          <w:szCs w:val="24"/>
        </w:rPr>
        <w:t xml:space="preserve"> teachers’ annual salary will have grown to slig</w:t>
      </w:r>
      <w:r w:rsidR="00A77867" w:rsidRPr="000D1A16">
        <w:rPr>
          <w:rFonts w:ascii="Times New Roman" w:hAnsi="Times New Roman" w:cs="Times New Roman"/>
          <w:sz w:val="24"/>
          <w:szCs w:val="24"/>
        </w:rPr>
        <w:t>htly over $81,042</w:t>
      </w:r>
      <w:r w:rsidR="00ED5B16" w:rsidRPr="000D1A16">
        <w:rPr>
          <w:rFonts w:ascii="Times New Roman" w:hAnsi="Times New Roman" w:cs="Times New Roman"/>
          <w:sz w:val="24"/>
          <w:szCs w:val="24"/>
        </w:rPr>
        <w:t xml:space="preserve"> while a teacher in a community based program will be earning just $</w:t>
      </w:r>
      <w:r w:rsidR="00A77867" w:rsidRPr="000D1A16">
        <w:rPr>
          <w:rFonts w:ascii="Times New Roman" w:hAnsi="Times New Roman" w:cs="Times New Roman"/>
          <w:sz w:val="24"/>
          <w:szCs w:val="24"/>
        </w:rPr>
        <w:t>48,920</w:t>
      </w:r>
      <w:r w:rsidR="00ED5B16" w:rsidRPr="000D1A16">
        <w:rPr>
          <w:rFonts w:ascii="Times New Roman" w:hAnsi="Times New Roman" w:cs="Times New Roman"/>
          <w:sz w:val="24"/>
          <w:szCs w:val="24"/>
        </w:rPr>
        <w:t>.</w:t>
      </w:r>
      <w:r w:rsidR="005D6011" w:rsidRPr="000D1A16">
        <w:rPr>
          <w:rStyle w:val="FootnoteReference"/>
          <w:rFonts w:ascii="Times New Roman" w:hAnsi="Times New Roman" w:cs="Times New Roman"/>
          <w:sz w:val="24"/>
          <w:szCs w:val="24"/>
        </w:rPr>
        <w:footnoteReference w:id="2"/>
      </w:r>
      <w:r w:rsidR="00ED5B16" w:rsidRPr="000D1A16">
        <w:rPr>
          <w:rFonts w:ascii="Times New Roman" w:hAnsi="Times New Roman" w:cs="Times New Roman"/>
          <w:sz w:val="24"/>
          <w:szCs w:val="24"/>
        </w:rPr>
        <w:t xml:space="preserve">  </w:t>
      </w:r>
    </w:p>
    <w:bookmarkEnd w:id="1"/>
    <w:p w:rsidR="00C6722E" w:rsidRDefault="00A14119" w:rsidP="00ED5B16">
      <w:pPr>
        <w:rPr>
          <w:rFonts w:ascii="Times New Roman" w:hAnsi="Times New Roman" w:cs="Times New Roman"/>
          <w:sz w:val="24"/>
          <w:szCs w:val="24"/>
        </w:rPr>
      </w:pPr>
      <w:r>
        <w:rPr>
          <w:rFonts w:ascii="Times New Roman" w:hAnsi="Times New Roman" w:cs="Times New Roman"/>
          <w:sz w:val="24"/>
          <w:szCs w:val="24"/>
        </w:rPr>
        <w:t>Unsurprisingly, due to the high cost of living in New York City, may staff feel compelled</w:t>
      </w:r>
      <w:r w:rsidR="005977B7" w:rsidRPr="000D1A16">
        <w:rPr>
          <w:rFonts w:ascii="Times New Roman" w:hAnsi="Times New Roman" w:cs="Times New Roman"/>
          <w:sz w:val="24"/>
          <w:szCs w:val="24"/>
        </w:rPr>
        <w:t xml:space="preserve"> to </w:t>
      </w:r>
      <w:r w:rsidR="00ED5B16" w:rsidRPr="000D1A16">
        <w:rPr>
          <w:rFonts w:ascii="Times New Roman" w:hAnsi="Times New Roman" w:cs="Times New Roman"/>
          <w:sz w:val="24"/>
          <w:szCs w:val="24"/>
        </w:rPr>
        <w:t xml:space="preserve">leave community based programs for higher paying jobs with New York City Department of Education.  </w:t>
      </w:r>
      <w:r w:rsidR="00C6722E">
        <w:rPr>
          <w:rFonts w:ascii="Times New Roman" w:hAnsi="Times New Roman" w:cs="Times New Roman"/>
          <w:sz w:val="24"/>
          <w:szCs w:val="24"/>
        </w:rPr>
        <w:t xml:space="preserve">The loss of teachers from </w:t>
      </w:r>
      <w:proofErr w:type="spellStart"/>
      <w:r w:rsidR="00C6722E">
        <w:rPr>
          <w:rFonts w:ascii="Times New Roman" w:hAnsi="Times New Roman" w:cs="Times New Roman"/>
          <w:sz w:val="24"/>
          <w:szCs w:val="24"/>
        </w:rPr>
        <w:t>EarlyLearn</w:t>
      </w:r>
      <w:proofErr w:type="spellEnd"/>
      <w:r w:rsidR="00C6722E">
        <w:rPr>
          <w:rFonts w:ascii="Times New Roman" w:hAnsi="Times New Roman" w:cs="Times New Roman"/>
          <w:sz w:val="24"/>
          <w:szCs w:val="24"/>
        </w:rPr>
        <w:t xml:space="preserve"> programs was an especially acute problem during the initial rollout of </w:t>
      </w:r>
      <w:proofErr w:type="spellStart"/>
      <w:r w:rsidR="00C6722E">
        <w:rPr>
          <w:rFonts w:ascii="Times New Roman" w:hAnsi="Times New Roman" w:cs="Times New Roman"/>
          <w:sz w:val="24"/>
          <w:szCs w:val="24"/>
        </w:rPr>
        <w:t>EarlyLearn</w:t>
      </w:r>
      <w:proofErr w:type="spellEnd"/>
      <w:r w:rsidR="00C6722E">
        <w:rPr>
          <w:rFonts w:ascii="Times New Roman" w:hAnsi="Times New Roman" w:cs="Times New Roman"/>
          <w:sz w:val="24"/>
          <w:szCs w:val="24"/>
        </w:rPr>
        <w:t xml:space="preserve"> programs.  The competition with higher-paying programs led some centers to be unable to find qualified staff.  Centers were forced to adjust to this reality by closing classrooms and in a few cases closing center completely.  </w:t>
      </w:r>
    </w:p>
    <w:p w:rsidR="00ED5B16" w:rsidRDefault="002D369A" w:rsidP="00ED5B16">
      <w:pPr>
        <w:rPr>
          <w:rFonts w:ascii="Times New Roman" w:hAnsi="Times New Roman" w:cs="Times New Roman"/>
          <w:sz w:val="24"/>
          <w:szCs w:val="24"/>
        </w:rPr>
      </w:pPr>
      <w:r>
        <w:rPr>
          <w:rFonts w:ascii="Times New Roman" w:hAnsi="Times New Roman" w:cs="Times New Roman"/>
          <w:sz w:val="24"/>
          <w:szCs w:val="24"/>
        </w:rPr>
        <w:t xml:space="preserve">This trend is likely to grow worse as the City moves to expand 3-K for All programs to 12 Community School Districts by 2020.  </w:t>
      </w:r>
      <w:r w:rsidR="00C6722E">
        <w:rPr>
          <w:rFonts w:ascii="Times New Roman" w:hAnsi="Times New Roman" w:cs="Times New Roman"/>
          <w:sz w:val="24"/>
          <w:szCs w:val="24"/>
        </w:rPr>
        <w:t xml:space="preserve">The </w:t>
      </w:r>
      <w:r w:rsidR="00E9033C">
        <w:rPr>
          <w:rFonts w:ascii="Times New Roman" w:hAnsi="Times New Roman" w:cs="Times New Roman"/>
          <w:sz w:val="24"/>
          <w:szCs w:val="24"/>
        </w:rPr>
        <w:t>supply of qualified teachers is likely to shrink and this will lead to a further destabilized system and the possibility of more longstanding programs being forced to shut their doors.</w:t>
      </w:r>
    </w:p>
    <w:p w:rsidR="00E07AFD" w:rsidRDefault="00E07AFD" w:rsidP="00ED5B16">
      <w:pPr>
        <w:rPr>
          <w:rFonts w:ascii="Times New Roman" w:hAnsi="Times New Roman" w:cs="Times New Roman"/>
          <w:sz w:val="24"/>
          <w:szCs w:val="24"/>
        </w:rPr>
      </w:pPr>
      <w:r>
        <w:rPr>
          <w:rFonts w:ascii="Times New Roman" w:hAnsi="Times New Roman" w:cs="Times New Roman"/>
          <w:sz w:val="24"/>
          <w:szCs w:val="24"/>
        </w:rPr>
        <w:t xml:space="preserve">As we mentioned before, settlement houses offer many different types of early childhood education programs and recognize that different neighborhoods and especially different families have different needs. However, the </w:t>
      </w:r>
      <w:proofErr w:type="spellStart"/>
      <w:r>
        <w:rPr>
          <w:rFonts w:ascii="Times New Roman" w:hAnsi="Times New Roman" w:cs="Times New Roman"/>
          <w:sz w:val="24"/>
          <w:szCs w:val="24"/>
        </w:rPr>
        <w:t>EarlyLearn</w:t>
      </w:r>
      <w:proofErr w:type="spellEnd"/>
      <w:r>
        <w:rPr>
          <w:rFonts w:ascii="Times New Roman" w:hAnsi="Times New Roman" w:cs="Times New Roman"/>
          <w:sz w:val="24"/>
          <w:szCs w:val="24"/>
        </w:rPr>
        <w:t xml:space="preserve"> system is uniquely important for many of the families it serves because it is the only system publicly funded system that provides the hours during the workday and over the summer that working families need.</w:t>
      </w:r>
    </w:p>
    <w:p w:rsidR="00E07AFD" w:rsidRPr="000D1A16" w:rsidRDefault="00E07AFD" w:rsidP="00ED5B16">
      <w:pPr>
        <w:rPr>
          <w:rFonts w:ascii="Times New Roman" w:hAnsi="Times New Roman" w:cs="Times New Roman"/>
          <w:sz w:val="24"/>
          <w:szCs w:val="24"/>
        </w:rPr>
      </w:pPr>
      <w:r>
        <w:rPr>
          <w:rFonts w:ascii="Times New Roman" w:hAnsi="Times New Roman" w:cs="Times New Roman"/>
          <w:sz w:val="24"/>
          <w:szCs w:val="24"/>
        </w:rPr>
        <w:t xml:space="preserve">Further destabilization of the </w:t>
      </w:r>
      <w:proofErr w:type="spellStart"/>
      <w:r>
        <w:rPr>
          <w:rFonts w:ascii="Times New Roman" w:hAnsi="Times New Roman" w:cs="Times New Roman"/>
          <w:sz w:val="24"/>
          <w:szCs w:val="24"/>
        </w:rPr>
        <w:t>EarlyLearn</w:t>
      </w:r>
      <w:proofErr w:type="spellEnd"/>
      <w:r>
        <w:rPr>
          <w:rFonts w:ascii="Times New Roman" w:hAnsi="Times New Roman" w:cs="Times New Roman"/>
          <w:sz w:val="24"/>
          <w:szCs w:val="24"/>
        </w:rPr>
        <w:t xml:space="preserve"> system means greater uncertainty for the families who are doing the often low-paying jobs that keep New York running.  And it means that their children have less opportunity to access early childhood education programs.  As the City seeks to expand access to early childhood education, </w:t>
      </w:r>
      <w:r w:rsidR="00BB17E6">
        <w:rPr>
          <w:rFonts w:ascii="Times New Roman" w:hAnsi="Times New Roman" w:cs="Times New Roman"/>
          <w:sz w:val="24"/>
          <w:szCs w:val="24"/>
        </w:rPr>
        <w:t xml:space="preserve">it must ensure </w:t>
      </w:r>
      <w:proofErr w:type="spellStart"/>
      <w:r w:rsidR="00BB17E6">
        <w:rPr>
          <w:rFonts w:ascii="Times New Roman" w:hAnsi="Times New Roman" w:cs="Times New Roman"/>
          <w:sz w:val="24"/>
          <w:szCs w:val="24"/>
        </w:rPr>
        <w:t>EarlyLearn</w:t>
      </w:r>
      <w:proofErr w:type="spellEnd"/>
      <w:r w:rsidR="00BB17E6">
        <w:rPr>
          <w:rFonts w:ascii="Times New Roman" w:hAnsi="Times New Roman" w:cs="Times New Roman"/>
          <w:sz w:val="24"/>
          <w:szCs w:val="24"/>
        </w:rPr>
        <w:t xml:space="preserve"> programs can offer </w:t>
      </w:r>
      <w:r w:rsidR="00BB17E6">
        <w:rPr>
          <w:rFonts w:ascii="Times New Roman" w:hAnsi="Times New Roman" w:cs="Times New Roman"/>
          <w:sz w:val="24"/>
          <w:szCs w:val="24"/>
        </w:rPr>
        <w:lastRenderedPageBreak/>
        <w:t xml:space="preserve">competitive and fair salaries for their staff- salaries that are on part with colleagues working in public schools.  </w:t>
      </w:r>
    </w:p>
    <w:p w:rsidR="003F516D" w:rsidRPr="000D1A16" w:rsidRDefault="003F516D" w:rsidP="003F516D">
      <w:pPr>
        <w:spacing w:after="0"/>
        <w:rPr>
          <w:rFonts w:ascii="Times New Roman" w:hAnsi="Times New Roman" w:cs="Times New Roman"/>
          <w:b/>
          <w:sz w:val="24"/>
          <w:szCs w:val="24"/>
        </w:rPr>
      </w:pPr>
    </w:p>
    <w:p w:rsidR="003F516D" w:rsidRPr="000D1A16" w:rsidRDefault="003F516D" w:rsidP="003F516D">
      <w:pPr>
        <w:spacing w:after="0"/>
        <w:rPr>
          <w:rFonts w:ascii="Times New Roman" w:hAnsi="Times New Roman" w:cs="Times New Roman"/>
          <w:b/>
          <w:sz w:val="24"/>
          <w:szCs w:val="24"/>
        </w:rPr>
      </w:pPr>
      <w:r w:rsidRPr="000D1A16">
        <w:rPr>
          <w:rFonts w:ascii="Times New Roman" w:hAnsi="Times New Roman" w:cs="Times New Roman"/>
          <w:b/>
          <w:sz w:val="24"/>
          <w:szCs w:val="24"/>
        </w:rPr>
        <w:t>Moving Forward for Salary Parity in the FY 2019 Budget</w:t>
      </w:r>
    </w:p>
    <w:p w:rsidR="003F516D" w:rsidRPr="000D1A16" w:rsidRDefault="003F516D" w:rsidP="003F516D">
      <w:pPr>
        <w:spacing w:after="0"/>
        <w:rPr>
          <w:rFonts w:ascii="Times New Roman" w:hAnsi="Times New Roman" w:cs="Times New Roman"/>
          <w:sz w:val="24"/>
          <w:szCs w:val="24"/>
        </w:rPr>
      </w:pPr>
    </w:p>
    <w:p w:rsidR="003F516D" w:rsidRDefault="00413C37" w:rsidP="003F516D">
      <w:pPr>
        <w:spacing w:after="0"/>
        <w:rPr>
          <w:rFonts w:ascii="Times New Roman" w:hAnsi="Times New Roman" w:cs="Times New Roman"/>
          <w:sz w:val="24"/>
          <w:szCs w:val="24"/>
        </w:rPr>
      </w:pPr>
      <w:r>
        <w:rPr>
          <w:rFonts w:ascii="Times New Roman" w:hAnsi="Times New Roman" w:cs="Times New Roman"/>
          <w:sz w:val="24"/>
          <w:szCs w:val="24"/>
        </w:rPr>
        <w:t xml:space="preserve">The City Council has long been an ally in the fight for salary parity for New York City’s early childhood educators.  In its response to the Mayor’s proposed FY 2017 Budget, the City Council called on the administration to “Create Wage Parity for Child Care Providers” and cited the nearly </w:t>
      </w:r>
      <w:r w:rsidR="008317F7">
        <w:rPr>
          <w:rFonts w:ascii="Times New Roman" w:hAnsi="Times New Roman" w:cs="Times New Roman"/>
          <w:sz w:val="24"/>
          <w:szCs w:val="24"/>
        </w:rPr>
        <w:t>3,000 teachers, staff and directors in Early Learn progr</w:t>
      </w:r>
      <w:r w:rsidR="00C13F06">
        <w:rPr>
          <w:rFonts w:ascii="Times New Roman" w:hAnsi="Times New Roman" w:cs="Times New Roman"/>
          <w:sz w:val="24"/>
          <w:szCs w:val="24"/>
        </w:rPr>
        <w:t xml:space="preserve">ams who are most impacted by salary disparities.  </w:t>
      </w:r>
      <w:r w:rsidR="004D69D6">
        <w:rPr>
          <w:rFonts w:ascii="Times New Roman" w:hAnsi="Times New Roman" w:cs="Times New Roman"/>
          <w:sz w:val="24"/>
          <w:szCs w:val="24"/>
        </w:rPr>
        <w:t>The City Council also called on the administration to invest $33.5 million in FY 2017 to move towards salary parity.</w:t>
      </w:r>
      <w:r w:rsidR="009F6B94">
        <w:rPr>
          <w:rStyle w:val="FootnoteReference"/>
          <w:rFonts w:ascii="Times New Roman" w:hAnsi="Times New Roman" w:cs="Times New Roman"/>
          <w:sz w:val="24"/>
          <w:szCs w:val="24"/>
        </w:rPr>
        <w:footnoteReference w:id="3"/>
      </w:r>
    </w:p>
    <w:p w:rsidR="007C4364" w:rsidRDefault="007C4364" w:rsidP="003F516D">
      <w:pPr>
        <w:spacing w:after="0"/>
        <w:rPr>
          <w:rFonts w:ascii="Times New Roman" w:hAnsi="Times New Roman" w:cs="Times New Roman"/>
          <w:sz w:val="24"/>
          <w:szCs w:val="24"/>
        </w:rPr>
      </w:pPr>
    </w:p>
    <w:p w:rsidR="007C4364" w:rsidRDefault="007C4364" w:rsidP="003F516D">
      <w:pPr>
        <w:spacing w:after="0"/>
        <w:rPr>
          <w:rFonts w:ascii="Times New Roman" w:hAnsi="Times New Roman" w:cs="Times New Roman"/>
          <w:sz w:val="24"/>
          <w:szCs w:val="24"/>
        </w:rPr>
      </w:pPr>
      <w:r>
        <w:rPr>
          <w:rFonts w:ascii="Times New Roman" w:hAnsi="Times New Roman" w:cs="Times New Roman"/>
          <w:sz w:val="24"/>
          <w:szCs w:val="24"/>
        </w:rPr>
        <w:t xml:space="preserve">Unfortunately, the administration did not </w:t>
      </w:r>
      <w:r w:rsidR="00A228E0">
        <w:rPr>
          <w:rFonts w:ascii="Times New Roman" w:hAnsi="Times New Roman" w:cs="Times New Roman"/>
          <w:sz w:val="24"/>
          <w:szCs w:val="24"/>
        </w:rPr>
        <w:t xml:space="preserve">act upon the City Council’s call to action adequately.  The FY 2018 Preliminary Budget projects that funding for salary increases </w:t>
      </w:r>
      <w:r w:rsidR="001D688F">
        <w:rPr>
          <w:rFonts w:ascii="Times New Roman" w:hAnsi="Times New Roman" w:cs="Times New Roman"/>
          <w:sz w:val="24"/>
          <w:szCs w:val="24"/>
        </w:rPr>
        <w:t xml:space="preserve">for </w:t>
      </w:r>
      <w:proofErr w:type="spellStart"/>
      <w:r w:rsidR="001D688F">
        <w:rPr>
          <w:rFonts w:ascii="Times New Roman" w:hAnsi="Times New Roman" w:cs="Times New Roman"/>
          <w:sz w:val="24"/>
          <w:szCs w:val="24"/>
        </w:rPr>
        <w:t>EarlyLearn</w:t>
      </w:r>
      <w:proofErr w:type="spellEnd"/>
      <w:r w:rsidR="001D688F">
        <w:rPr>
          <w:rFonts w:ascii="Times New Roman" w:hAnsi="Times New Roman" w:cs="Times New Roman"/>
          <w:sz w:val="24"/>
          <w:szCs w:val="24"/>
        </w:rPr>
        <w:t xml:space="preserve"> staff </w:t>
      </w:r>
      <w:r w:rsidR="00A228E0">
        <w:rPr>
          <w:rFonts w:ascii="Times New Roman" w:hAnsi="Times New Roman" w:cs="Times New Roman"/>
          <w:sz w:val="24"/>
          <w:szCs w:val="24"/>
        </w:rPr>
        <w:t xml:space="preserve">will rise to $19.5 million by 2021- four years after the City Council called on the City to invest an initial $33.5 million.  </w:t>
      </w:r>
    </w:p>
    <w:p w:rsidR="004332E0" w:rsidRDefault="004332E0" w:rsidP="003F516D">
      <w:pPr>
        <w:spacing w:after="0"/>
        <w:rPr>
          <w:rFonts w:ascii="Times New Roman" w:hAnsi="Times New Roman" w:cs="Times New Roman"/>
          <w:sz w:val="24"/>
          <w:szCs w:val="24"/>
        </w:rPr>
      </w:pPr>
    </w:p>
    <w:p w:rsidR="004332E0" w:rsidRDefault="004332E0" w:rsidP="003F516D">
      <w:pPr>
        <w:spacing w:after="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the stability of the </w:t>
      </w:r>
      <w:proofErr w:type="spellStart"/>
      <w:r>
        <w:rPr>
          <w:rFonts w:ascii="Times New Roman" w:hAnsi="Times New Roman" w:cs="Times New Roman"/>
          <w:sz w:val="24"/>
          <w:szCs w:val="24"/>
        </w:rPr>
        <w:t>EarlyLearn</w:t>
      </w:r>
      <w:proofErr w:type="spellEnd"/>
      <w:r>
        <w:rPr>
          <w:rFonts w:ascii="Times New Roman" w:hAnsi="Times New Roman" w:cs="Times New Roman"/>
          <w:sz w:val="24"/>
          <w:szCs w:val="24"/>
        </w:rPr>
        <w:t xml:space="preserve"> system and ultimately the success of the Mayor’s goal of a unified early childhood education system, we ask the City Council to take two actions:</w:t>
      </w:r>
    </w:p>
    <w:p w:rsidR="004332E0" w:rsidRDefault="004332E0" w:rsidP="003F516D">
      <w:pPr>
        <w:spacing w:after="0"/>
        <w:rPr>
          <w:rFonts w:ascii="Times New Roman" w:hAnsi="Times New Roman" w:cs="Times New Roman"/>
          <w:sz w:val="24"/>
          <w:szCs w:val="24"/>
        </w:rPr>
      </w:pPr>
    </w:p>
    <w:p w:rsidR="004332E0" w:rsidRDefault="004332E0" w:rsidP="004332E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Call on the Mayor to take immediate action to achieve salary parity for the early childhood education workforce;</w:t>
      </w:r>
    </w:p>
    <w:p w:rsidR="004332E0" w:rsidRPr="004332E0" w:rsidRDefault="004332E0" w:rsidP="004332E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Hold a joint hearing of the City Council General Welfare and Education Committees on the impact of salary disparities in New York City’s early childhood education system.</w:t>
      </w:r>
    </w:p>
    <w:p w:rsidR="003F516D" w:rsidRPr="000D1A16" w:rsidRDefault="003F516D" w:rsidP="00ED5B16">
      <w:pPr>
        <w:spacing w:after="0"/>
        <w:rPr>
          <w:rFonts w:ascii="Times New Roman" w:hAnsi="Times New Roman" w:cs="Times New Roman"/>
          <w:b/>
          <w:sz w:val="24"/>
          <w:szCs w:val="24"/>
        </w:rPr>
      </w:pPr>
    </w:p>
    <w:p w:rsidR="00E904D8" w:rsidRPr="000D1A16" w:rsidRDefault="00E904D8" w:rsidP="00ED5B16">
      <w:pPr>
        <w:spacing w:after="0"/>
        <w:rPr>
          <w:rFonts w:ascii="Times New Roman" w:hAnsi="Times New Roman" w:cs="Times New Roman"/>
          <w:b/>
          <w:sz w:val="24"/>
          <w:szCs w:val="24"/>
        </w:rPr>
      </w:pPr>
    </w:p>
    <w:p w:rsidR="003F516D" w:rsidRPr="000D1A16" w:rsidRDefault="003F516D" w:rsidP="00ED5B16">
      <w:pPr>
        <w:spacing w:after="0"/>
        <w:rPr>
          <w:rFonts w:ascii="Times New Roman" w:hAnsi="Times New Roman" w:cs="Times New Roman"/>
          <w:sz w:val="24"/>
          <w:szCs w:val="24"/>
        </w:rPr>
      </w:pPr>
    </w:p>
    <w:p w:rsidR="00AE7DFE" w:rsidRPr="000D1A16" w:rsidRDefault="003F516D" w:rsidP="005D6011">
      <w:pPr>
        <w:spacing w:after="0"/>
        <w:rPr>
          <w:rFonts w:ascii="Arial" w:hAnsi="Arial" w:cs="Arial"/>
          <w:sz w:val="24"/>
          <w:szCs w:val="24"/>
        </w:rPr>
      </w:pPr>
      <w:r w:rsidRPr="000D1A16">
        <w:rPr>
          <w:rFonts w:ascii="Times New Roman" w:hAnsi="Times New Roman" w:cs="Times New Roman"/>
          <w:sz w:val="24"/>
          <w:szCs w:val="24"/>
        </w:rPr>
        <w:t xml:space="preserve">Thank you for the opportunity to testify.  I am happy to take any questions.  </w:t>
      </w:r>
    </w:p>
    <w:sectPr w:rsidR="00AE7DFE" w:rsidRPr="000D1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EE" w:rsidRDefault="00AC0EEE" w:rsidP="00C4779F">
      <w:pPr>
        <w:spacing w:after="0" w:line="240" w:lineRule="auto"/>
      </w:pPr>
      <w:r>
        <w:separator/>
      </w:r>
    </w:p>
  </w:endnote>
  <w:endnote w:type="continuationSeparator" w:id="0">
    <w:p w:rsidR="00AC0EEE" w:rsidRDefault="00AC0EEE" w:rsidP="00C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EE" w:rsidRDefault="00AC0EEE" w:rsidP="00C4779F">
      <w:pPr>
        <w:spacing w:after="0" w:line="240" w:lineRule="auto"/>
      </w:pPr>
      <w:r>
        <w:separator/>
      </w:r>
    </w:p>
  </w:footnote>
  <w:footnote w:type="continuationSeparator" w:id="0">
    <w:p w:rsidR="00AC0EEE" w:rsidRDefault="00AC0EEE" w:rsidP="00C4779F">
      <w:pPr>
        <w:spacing w:after="0" w:line="240" w:lineRule="auto"/>
      </w:pPr>
      <w:r>
        <w:continuationSeparator/>
      </w:r>
    </w:p>
  </w:footnote>
  <w:footnote w:id="1">
    <w:p w:rsidR="000D1A16" w:rsidRPr="000D1A16" w:rsidRDefault="000D1A16">
      <w:pPr>
        <w:pStyle w:val="FootnoteText"/>
      </w:pPr>
      <w:r>
        <w:rPr>
          <w:rStyle w:val="FootnoteReference"/>
        </w:rPr>
        <w:footnoteRef/>
      </w:r>
      <w:r>
        <w:t xml:space="preserve"> </w:t>
      </w:r>
      <w:r>
        <w:rPr>
          <w:i/>
        </w:rPr>
        <w:t>Starting Strong:  The Settlement House Vision for New York City’s Comprehensive Early Childhood Education System</w:t>
      </w:r>
      <w:r>
        <w:t xml:space="preserve">.  United Neighborhood Houses.  October 2016. </w:t>
      </w:r>
      <w:r w:rsidRPr="000D1A16">
        <w:t>http://www.unhny.org/Issuu/UNH_starting_strong.pdf</w:t>
      </w:r>
    </w:p>
  </w:footnote>
  <w:footnote w:id="2">
    <w:p w:rsidR="005D6011" w:rsidRPr="005D6011" w:rsidRDefault="005D6011">
      <w:pPr>
        <w:pStyle w:val="FootnoteText"/>
      </w:pPr>
      <w:r>
        <w:rPr>
          <w:rStyle w:val="FootnoteReference"/>
        </w:rPr>
        <w:footnoteRef/>
      </w:r>
      <w:r>
        <w:t xml:space="preserve"> </w:t>
      </w:r>
      <w:r w:rsidRPr="009F6B94">
        <w:rPr>
          <w:i/>
        </w:rPr>
        <w:t>Salary Disparities in NYC’s Early Childhood Education Workforce.</w:t>
      </w:r>
      <w:r>
        <w:t xml:space="preserve">  </w:t>
      </w:r>
      <w:r w:rsidRPr="009F6B94">
        <w:t>Campaign for Children and Citizens’ Committee for Children of New York</w:t>
      </w:r>
      <w:r>
        <w:rPr>
          <w:i/>
        </w:rPr>
        <w:t xml:space="preserve">, </w:t>
      </w:r>
      <w:r>
        <w:t xml:space="preserve">2018.  </w:t>
      </w:r>
      <w:r w:rsidRPr="005D6011">
        <w:t>https://www.cccnewyork.org/wp-content/uploads/2018/02/salary-parity-infographic-final.pdf</w:t>
      </w:r>
    </w:p>
  </w:footnote>
  <w:footnote w:id="3">
    <w:p w:rsidR="009F6B94" w:rsidRPr="009F6B94" w:rsidRDefault="009F6B94">
      <w:pPr>
        <w:pStyle w:val="FootnoteText"/>
      </w:pPr>
      <w:r>
        <w:rPr>
          <w:rStyle w:val="FootnoteReference"/>
        </w:rPr>
        <w:footnoteRef/>
      </w:r>
      <w:r>
        <w:t xml:space="preserve"> </w:t>
      </w:r>
      <w:r>
        <w:rPr>
          <w:i/>
        </w:rPr>
        <w:t xml:space="preserve">The New York City Council’s Response to the Mayor’s FY 2017 Preliminary Budget and FY 2016 Mayor’s Management Report.  </w:t>
      </w:r>
      <w:r>
        <w:t xml:space="preserve">New York City Council.  April 4, 2016.  </w:t>
      </w:r>
      <w:hyperlink r:id="rId1" w:history="1">
        <w:r w:rsidRPr="00AE2DA5">
          <w:rPr>
            <w:rStyle w:val="Hyperlink"/>
          </w:rPr>
          <w:t>http://nyccouncillabs.wpengine.com/budget/wp-content/uploads/sites/54/2016/05/FY17-Preliminary-Budget-Response.pdf</w:t>
        </w:r>
      </w:hyperlink>
      <w:r>
        <w:t xml:space="preserve"> page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25C"/>
    <w:multiLevelType w:val="hybridMultilevel"/>
    <w:tmpl w:val="67186A04"/>
    <w:lvl w:ilvl="0" w:tplc="4238E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F2267A"/>
    <w:multiLevelType w:val="hybridMultilevel"/>
    <w:tmpl w:val="CA56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156B2"/>
    <w:multiLevelType w:val="hybridMultilevel"/>
    <w:tmpl w:val="4CA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208BD"/>
    <w:multiLevelType w:val="hybridMultilevel"/>
    <w:tmpl w:val="144E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16"/>
    <w:rsid w:val="000213DE"/>
    <w:rsid w:val="000D1A16"/>
    <w:rsid w:val="001245E2"/>
    <w:rsid w:val="001271FD"/>
    <w:rsid w:val="001C62CB"/>
    <w:rsid w:val="001D688F"/>
    <w:rsid w:val="002D369A"/>
    <w:rsid w:val="003376B4"/>
    <w:rsid w:val="003A4F19"/>
    <w:rsid w:val="003F516D"/>
    <w:rsid w:val="0040178E"/>
    <w:rsid w:val="00413C37"/>
    <w:rsid w:val="004332E0"/>
    <w:rsid w:val="004B53C7"/>
    <w:rsid w:val="004D69D6"/>
    <w:rsid w:val="0056054A"/>
    <w:rsid w:val="005977B7"/>
    <w:rsid w:val="005D6011"/>
    <w:rsid w:val="006873A4"/>
    <w:rsid w:val="00695F96"/>
    <w:rsid w:val="006E458B"/>
    <w:rsid w:val="006F5CAE"/>
    <w:rsid w:val="0073382C"/>
    <w:rsid w:val="007A78DD"/>
    <w:rsid w:val="007B215A"/>
    <w:rsid w:val="007C4364"/>
    <w:rsid w:val="008317F7"/>
    <w:rsid w:val="008F679B"/>
    <w:rsid w:val="008F7D04"/>
    <w:rsid w:val="009822C6"/>
    <w:rsid w:val="009A1F93"/>
    <w:rsid w:val="009F6B94"/>
    <w:rsid w:val="00A14119"/>
    <w:rsid w:val="00A228E0"/>
    <w:rsid w:val="00A77867"/>
    <w:rsid w:val="00AC0EEE"/>
    <w:rsid w:val="00AD5D48"/>
    <w:rsid w:val="00AE7DFE"/>
    <w:rsid w:val="00B34E1A"/>
    <w:rsid w:val="00B65E12"/>
    <w:rsid w:val="00BA4BD5"/>
    <w:rsid w:val="00BB17E6"/>
    <w:rsid w:val="00C13F06"/>
    <w:rsid w:val="00C2025B"/>
    <w:rsid w:val="00C37323"/>
    <w:rsid w:val="00C4779F"/>
    <w:rsid w:val="00C6722E"/>
    <w:rsid w:val="00C87754"/>
    <w:rsid w:val="00CE303D"/>
    <w:rsid w:val="00D23549"/>
    <w:rsid w:val="00DA28D5"/>
    <w:rsid w:val="00DD1D97"/>
    <w:rsid w:val="00DE4B63"/>
    <w:rsid w:val="00E07AFD"/>
    <w:rsid w:val="00E150D1"/>
    <w:rsid w:val="00E9033C"/>
    <w:rsid w:val="00E904D8"/>
    <w:rsid w:val="00EA33BC"/>
    <w:rsid w:val="00EA3C98"/>
    <w:rsid w:val="00ED5B16"/>
    <w:rsid w:val="00F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7832"/>
  <w15:docId w15:val="{9EA5A377-414A-4623-8CC2-CD4DB13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B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16"/>
    <w:pPr>
      <w:ind w:left="720"/>
      <w:contextualSpacing/>
    </w:pPr>
  </w:style>
  <w:style w:type="paragraph" w:styleId="BalloonText">
    <w:name w:val="Balloon Text"/>
    <w:basedOn w:val="Normal"/>
    <w:link w:val="BalloonTextChar"/>
    <w:uiPriority w:val="99"/>
    <w:semiHidden/>
    <w:unhideWhenUsed/>
    <w:rsid w:val="00E9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D8"/>
    <w:rPr>
      <w:rFonts w:ascii="Tahoma" w:hAnsi="Tahoma" w:cs="Tahoma"/>
      <w:sz w:val="16"/>
      <w:szCs w:val="16"/>
    </w:rPr>
  </w:style>
  <w:style w:type="character" w:styleId="CommentReference">
    <w:name w:val="annotation reference"/>
    <w:basedOn w:val="DefaultParagraphFont"/>
    <w:uiPriority w:val="99"/>
    <w:semiHidden/>
    <w:unhideWhenUsed/>
    <w:rsid w:val="007A78DD"/>
    <w:rPr>
      <w:sz w:val="16"/>
      <w:szCs w:val="16"/>
    </w:rPr>
  </w:style>
  <w:style w:type="paragraph" w:styleId="CommentText">
    <w:name w:val="annotation text"/>
    <w:basedOn w:val="Normal"/>
    <w:link w:val="CommentTextChar"/>
    <w:uiPriority w:val="99"/>
    <w:semiHidden/>
    <w:unhideWhenUsed/>
    <w:rsid w:val="007A78DD"/>
    <w:pPr>
      <w:spacing w:line="240" w:lineRule="auto"/>
    </w:pPr>
    <w:rPr>
      <w:sz w:val="20"/>
      <w:szCs w:val="20"/>
    </w:rPr>
  </w:style>
  <w:style w:type="character" w:customStyle="1" w:styleId="CommentTextChar">
    <w:name w:val="Comment Text Char"/>
    <w:basedOn w:val="DefaultParagraphFont"/>
    <w:link w:val="CommentText"/>
    <w:uiPriority w:val="99"/>
    <w:semiHidden/>
    <w:rsid w:val="007A78DD"/>
    <w:rPr>
      <w:sz w:val="20"/>
      <w:szCs w:val="20"/>
    </w:rPr>
  </w:style>
  <w:style w:type="paragraph" w:styleId="CommentSubject">
    <w:name w:val="annotation subject"/>
    <w:basedOn w:val="CommentText"/>
    <w:next w:val="CommentText"/>
    <w:link w:val="CommentSubjectChar"/>
    <w:uiPriority w:val="99"/>
    <w:semiHidden/>
    <w:unhideWhenUsed/>
    <w:rsid w:val="007A78DD"/>
    <w:rPr>
      <w:b/>
      <w:bCs/>
    </w:rPr>
  </w:style>
  <w:style w:type="character" w:customStyle="1" w:styleId="CommentSubjectChar">
    <w:name w:val="Comment Subject Char"/>
    <w:basedOn w:val="CommentTextChar"/>
    <w:link w:val="CommentSubject"/>
    <w:uiPriority w:val="99"/>
    <w:semiHidden/>
    <w:rsid w:val="007A78DD"/>
    <w:rPr>
      <w:b/>
      <w:bCs/>
      <w:sz w:val="20"/>
      <w:szCs w:val="20"/>
    </w:rPr>
  </w:style>
  <w:style w:type="paragraph" w:styleId="FootnoteText">
    <w:name w:val="footnote text"/>
    <w:basedOn w:val="Normal"/>
    <w:link w:val="FootnoteTextChar"/>
    <w:uiPriority w:val="99"/>
    <w:semiHidden/>
    <w:unhideWhenUsed/>
    <w:rsid w:val="00C47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79F"/>
    <w:rPr>
      <w:sz w:val="20"/>
      <w:szCs w:val="20"/>
    </w:rPr>
  </w:style>
  <w:style w:type="character" w:styleId="FootnoteReference">
    <w:name w:val="footnote reference"/>
    <w:basedOn w:val="DefaultParagraphFont"/>
    <w:uiPriority w:val="99"/>
    <w:semiHidden/>
    <w:unhideWhenUsed/>
    <w:rsid w:val="00C4779F"/>
    <w:rPr>
      <w:vertAlign w:val="superscript"/>
    </w:rPr>
  </w:style>
  <w:style w:type="character" w:styleId="Hyperlink">
    <w:name w:val="Hyperlink"/>
    <w:basedOn w:val="DefaultParagraphFont"/>
    <w:uiPriority w:val="99"/>
    <w:unhideWhenUsed/>
    <w:rsid w:val="00C4779F"/>
    <w:rPr>
      <w:color w:val="0563C1" w:themeColor="hyperlink"/>
      <w:u w:val="single"/>
    </w:rPr>
  </w:style>
  <w:style w:type="character" w:styleId="UnresolvedMention">
    <w:name w:val="Unresolved Mention"/>
    <w:basedOn w:val="DefaultParagraphFont"/>
    <w:uiPriority w:val="99"/>
    <w:semiHidden/>
    <w:unhideWhenUsed/>
    <w:rsid w:val="009F6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hn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yccouncillabs.wpengine.com/budget/wp-content/uploads/sites/54/2016/05/FY17-Preliminary-Budget-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72FA-BE10-4EF5-9FCC-ED18A63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Brender, Gregory</cp:lastModifiedBy>
  <cp:revision>33</cp:revision>
  <cp:lastPrinted>2018-03-26T01:39:00Z</cp:lastPrinted>
  <dcterms:created xsi:type="dcterms:W3CDTF">2018-03-25T22:26:00Z</dcterms:created>
  <dcterms:modified xsi:type="dcterms:W3CDTF">2018-03-26T01:45:00Z</dcterms:modified>
</cp:coreProperties>
</file>