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39"/>
      </w:tblGrid>
      <w:tr w:rsidR="00A317AD" w:rsidRPr="00A317AD" w:rsidTr="00A317AD">
        <w:trPr>
          <w:trHeight w:val="264"/>
        </w:trPr>
        <w:tc>
          <w:tcPr>
            <w:tcW w:w="5051" w:type="dxa"/>
            <w:shd w:val="clear" w:color="auto" w:fill="auto"/>
            <w:hideMark/>
          </w:tcPr>
          <w:p w:rsidR="00A317AD" w:rsidRPr="00A317AD" w:rsidRDefault="00A317AD" w:rsidP="004F18B4">
            <w:pPr>
              <w:ind w:left="-270"/>
              <w:rPr>
                <w:rFonts w:ascii="Garamond" w:hAnsi="Garamond"/>
                <w:sz w:val="24"/>
                <w:szCs w:val="24"/>
              </w:rPr>
            </w:pPr>
            <w:bookmarkStart w:id="0" w:name="_GoBack"/>
            <w:bookmarkEnd w:id="0"/>
            <w:r w:rsidRPr="00A317AD">
              <w:rPr>
                <w:rFonts w:ascii="Garamond" w:hAnsi="Garamond"/>
                <w:sz w:val="24"/>
                <w:szCs w:val="24"/>
              </w:rPr>
              <w:t xml:space="preserve">  </w:t>
            </w:r>
            <w:r w:rsidRPr="00A317AD">
              <w:rPr>
                <w:rFonts w:ascii="Garamond" w:hAnsi="Garamond"/>
                <w:noProof/>
                <w:sz w:val="24"/>
                <w:szCs w:val="24"/>
              </w:rPr>
              <w:drawing>
                <wp:inline distT="0" distB="0" distL="0" distR="0" wp14:anchorId="75FAAA04" wp14:editId="2C594328">
                  <wp:extent cx="1495425" cy="912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H logo b - transparent-black"/>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16077" cy="924808"/>
                          </a:xfrm>
                          <a:prstGeom prst="rect">
                            <a:avLst/>
                          </a:prstGeom>
                          <a:noFill/>
                          <a:ln>
                            <a:noFill/>
                          </a:ln>
                        </pic:spPr>
                      </pic:pic>
                    </a:graphicData>
                  </a:graphic>
                </wp:inline>
              </w:drawing>
            </w:r>
          </w:p>
        </w:tc>
        <w:tc>
          <w:tcPr>
            <w:tcW w:w="5051" w:type="dxa"/>
            <w:shd w:val="clear" w:color="auto" w:fill="auto"/>
          </w:tcPr>
          <w:p w:rsidR="00A317AD" w:rsidRPr="00A317AD" w:rsidRDefault="00A317AD" w:rsidP="004F18B4">
            <w:pPr>
              <w:tabs>
                <w:tab w:val="left" w:pos="3293"/>
              </w:tabs>
              <w:jc w:val="right"/>
              <w:rPr>
                <w:rFonts w:ascii="Garamond" w:hAnsi="Garamond"/>
                <w:sz w:val="24"/>
                <w:szCs w:val="24"/>
              </w:rPr>
            </w:pPr>
            <w:r w:rsidRPr="00A317AD">
              <w:rPr>
                <w:rFonts w:ascii="Garamond" w:hAnsi="Garamond"/>
                <w:sz w:val="24"/>
                <w:szCs w:val="24"/>
              </w:rPr>
              <w:t>Press Release – April 27, 2017</w:t>
            </w:r>
          </w:p>
          <w:p w:rsidR="00A317AD" w:rsidRPr="00A317AD" w:rsidRDefault="00A317AD" w:rsidP="004F18B4">
            <w:pPr>
              <w:jc w:val="right"/>
              <w:rPr>
                <w:rFonts w:ascii="Garamond" w:hAnsi="Garamond"/>
                <w:sz w:val="24"/>
                <w:szCs w:val="24"/>
              </w:rPr>
            </w:pPr>
            <w:r w:rsidRPr="00A317AD">
              <w:rPr>
                <w:rFonts w:ascii="Garamond" w:hAnsi="Garamond"/>
                <w:sz w:val="24"/>
                <w:szCs w:val="24"/>
              </w:rPr>
              <w:t xml:space="preserve">Contact: Lindsay Perry </w:t>
            </w:r>
            <w:hyperlink r:id="rId5" w:history="1">
              <w:r w:rsidRPr="00A317AD">
                <w:rPr>
                  <w:rFonts w:ascii="Garamond" w:hAnsi="Garamond"/>
                  <w:sz w:val="24"/>
                  <w:szCs w:val="24"/>
                </w:rPr>
                <w:t>lperry@unhny.org</w:t>
              </w:r>
            </w:hyperlink>
          </w:p>
          <w:p w:rsidR="00A317AD" w:rsidRPr="00A317AD" w:rsidRDefault="00A317AD" w:rsidP="004F18B4">
            <w:pPr>
              <w:jc w:val="right"/>
              <w:rPr>
                <w:rFonts w:ascii="Garamond" w:hAnsi="Garamond"/>
                <w:sz w:val="24"/>
                <w:szCs w:val="24"/>
              </w:rPr>
            </w:pPr>
            <w:r w:rsidRPr="00A317AD">
              <w:rPr>
                <w:rFonts w:ascii="Garamond" w:hAnsi="Garamond"/>
                <w:sz w:val="24"/>
                <w:szCs w:val="24"/>
              </w:rPr>
              <w:t>212-967-0322 x311</w:t>
            </w:r>
          </w:p>
          <w:p w:rsidR="00A317AD" w:rsidRPr="00A317AD" w:rsidRDefault="00A317AD" w:rsidP="004F18B4">
            <w:pPr>
              <w:jc w:val="right"/>
              <w:rPr>
                <w:rFonts w:ascii="Garamond" w:hAnsi="Garamond"/>
                <w:sz w:val="24"/>
                <w:szCs w:val="24"/>
              </w:rPr>
            </w:pPr>
            <w:r w:rsidRPr="00A317AD">
              <w:rPr>
                <w:rFonts w:ascii="Garamond" w:hAnsi="Garamond"/>
                <w:sz w:val="24"/>
                <w:szCs w:val="24"/>
              </w:rPr>
              <w:t>Cell: 203-382-4052</w:t>
            </w:r>
          </w:p>
        </w:tc>
      </w:tr>
      <w:tr w:rsidR="00A317AD" w:rsidRPr="00A317AD" w:rsidTr="00A317AD">
        <w:trPr>
          <w:trHeight w:val="264"/>
        </w:trPr>
        <w:tc>
          <w:tcPr>
            <w:tcW w:w="5051" w:type="dxa"/>
            <w:shd w:val="clear" w:color="auto" w:fill="auto"/>
          </w:tcPr>
          <w:p w:rsidR="00A317AD" w:rsidRPr="00A317AD" w:rsidRDefault="00A317AD" w:rsidP="00A317AD">
            <w:pPr>
              <w:rPr>
                <w:rFonts w:ascii="Garamond" w:hAnsi="Garamond"/>
                <w:sz w:val="24"/>
                <w:szCs w:val="24"/>
              </w:rPr>
            </w:pPr>
          </w:p>
        </w:tc>
        <w:tc>
          <w:tcPr>
            <w:tcW w:w="5051" w:type="dxa"/>
            <w:shd w:val="clear" w:color="auto" w:fill="auto"/>
          </w:tcPr>
          <w:p w:rsidR="00A317AD" w:rsidRPr="00A317AD" w:rsidRDefault="00A317AD" w:rsidP="00A317AD">
            <w:pPr>
              <w:tabs>
                <w:tab w:val="left" w:pos="3293"/>
              </w:tabs>
              <w:rPr>
                <w:rFonts w:ascii="Garamond" w:hAnsi="Garamond"/>
                <w:sz w:val="24"/>
                <w:szCs w:val="24"/>
              </w:rPr>
            </w:pPr>
          </w:p>
        </w:tc>
      </w:tr>
      <w:tr w:rsidR="00A317AD" w:rsidRPr="00A317AD" w:rsidTr="00A317AD">
        <w:trPr>
          <w:trHeight w:val="264"/>
        </w:trPr>
        <w:tc>
          <w:tcPr>
            <w:tcW w:w="5051" w:type="dxa"/>
            <w:shd w:val="clear" w:color="auto" w:fill="auto"/>
          </w:tcPr>
          <w:p w:rsidR="00A317AD" w:rsidRPr="00A317AD" w:rsidRDefault="00A317AD" w:rsidP="00A317AD">
            <w:pPr>
              <w:rPr>
                <w:rFonts w:ascii="Garamond" w:hAnsi="Garamond"/>
                <w:sz w:val="24"/>
                <w:szCs w:val="24"/>
              </w:rPr>
            </w:pPr>
          </w:p>
        </w:tc>
        <w:tc>
          <w:tcPr>
            <w:tcW w:w="5051" w:type="dxa"/>
            <w:shd w:val="clear" w:color="auto" w:fill="auto"/>
          </w:tcPr>
          <w:p w:rsidR="00A317AD" w:rsidRPr="00A317AD" w:rsidRDefault="00A317AD" w:rsidP="00A317AD">
            <w:pPr>
              <w:tabs>
                <w:tab w:val="left" w:pos="3293"/>
              </w:tabs>
              <w:rPr>
                <w:rFonts w:ascii="Garamond" w:hAnsi="Garamond"/>
                <w:sz w:val="24"/>
                <w:szCs w:val="24"/>
              </w:rPr>
            </w:pPr>
          </w:p>
        </w:tc>
      </w:tr>
    </w:tbl>
    <w:p w:rsidR="00A317AD" w:rsidRPr="00A317AD" w:rsidRDefault="00A317AD" w:rsidP="00C77045">
      <w:pPr>
        <w:rPr>
          <w:rFonts w:ascii="Garamond" w:hAnsi="Garamond"/>
          <w:sz w:val="24"/>
          <w:szCs w:val="24"/>
        </w:rPr>
      </w:pPr>
    </w:p>
    <w:p w:rsidR="00A317AD" w:rsidRPr="00A317AD" w:rsidRDefault="00A317AD" w:rsidP="00A317AD">
      <w:pPr>
        <w:jc w:val="center"/>
        <w:rPr>
          <w:rFonts w:ascii="Garamond" w:hAnsi="Garamond"/>
          <w:sz w:val="32"/>
          <w:szCs w:val="32"/>
        </w:rPr>
      </w:pPr>
      <w:r w:rsidRPr="00A317AD">
        <w:rPr>
          <w:rFonts w:ascii="Garamond" w:hAnsi="Garamond"/>
          <w:sz w:val="32"/>
          <w:szCs w:val="32"/>
        </w:rPr>
        <w:t>NYC Executive Budget: More Must be Done to Support New Yorkers and the Nonprofits That Serve Them</w:t>
      </w:r>
    </w:p>
    <w:p w:rsidR="00A317AD" w:rsidRPr="00A317AD" w:rsidRDefault="00A317AD" w:rsidP="00C77045">
      <w:pPr>
        <w:rPr>
          <w:rFonts w:ascii="Garamond" w:hAnsi="Garamond"/>
          <w:sz w:val="24"/>
          <w:szCs w:val="24"/>
        </w:rPr>
      </w:pPr>
    </w:p>
    <w:p w:rsidR="004357B4" w:rsidRPr="00A317AD" w:rsidRDefault="004357B4" w:rsidP="00C77045">
      <w:pPr>
        <w:rPr>
          <w:rFonts w:ascii="Garamond" w:hAnsi="Garamond"/>
          <w:sz w:val="24"/>
          <w:szCs w:val="24"/>
        </w:rPr>
      </w:pPr>
      <w:r w:rsidRPr="00A317AD">
        <w:rPr>
          <w:rFonts w:ascii="Garamond" w:hAnsi="Garamond"/>
          <w:sz w:val="24"/>
          <w:szCs w:val="24"/>
        </w:rPr>
        <w:t xml:space="preserve">Now more than ever, New York City </w:t>
      </w:r>
      <w:r w:rsidR="003B4D7E" w:rsidRPr="00A317AD">
        <w:rPr>
          <w:rFonts w:ascii="Garamond" w:hAnsi="Garamond"/>
          <w:sz w:val="24"/>
          <w:szCs w:val="24"/>
        </w:rPr>
        <w:t>must</w:t>
      </w:r>
      <w:r w:rsidRPr="00A317AD">
        <w:rPr>
          <w:rFonts w:ascii="Garamond" w:hAnsi="Garamond"/>
          <w:sz w:val="24"/>
          <w:szCs w:val="24"/>
        </w:rPr>
        <w:t xml:space="preserve"> invest in its community infrastructure </w:t>
      </w:r>
      <w:r w:rsidR="00FE4BBF">
        <w:rPr>
          <w:rFonts w:ascii="Garamond" w:hAnsi="Garamond"/>
          <w:sz w:val="24"/>
          <w:szCs w:val="24"/>
        </w:rPr>
        <w:t>to keep our communities strong</w:t>
      </w:r>
      <w:r w:rsidR="00CC5CA5">
        <w:rPr>
          <w:rFonts w:ascii="Garamond" w:hAnsi="Garamond"/>
          <w:sz w:val="24"/>
          <w:szCs w:val="24"/>
        </w:rPr>
        <w:t xml:space="preserve">. </w:t>
      </w:r>
      <w:r w:rsidR="003B4D7E" w:rsidRPr="00A317AD">
        <w:rPr>
          <w:rFonts w:ascii="Garamond" w:hAnsi="Garamond"/>
          <w:sz w:val="24"/>
          <w:szCs w:val="24"/>
        </w:rPr>
        <w:t xml:space="preserve">UNH calls on the Mayor and City Council to ensure that the Adopted Budget </w:t>
      </w:r>
      <w:r w:rsidR="00FE4BBF">
        <w:rPr>
          <w:rFonts w:ascii="Garamond" w:hAnsi="Garamond"/>
          <w:sz w:val="24"/>
          <w:szCs w:val="24"/>
        </w:rPr>
        <w:t>fully funds human services contracts that support programs for all New Yorkers.</w:t>
      </w:r>
    </w:p>
    <w:p w:rsidR="003B4D7E" w:rsidRPr="00A317AD" w:rsidRDefault="003B4D7E" w:rsidP="00C77045">
      <w:pPr>
        <w:rPr>
          <w:rFonts w:ascii="Garamond" w:hAnsi="Garamond"/>
          <w:b/>
          <w:sz w:val="24"/>
          <w:szCs w:val="24"/>
        </w:rPr>
      </w:pPr>
    </w:p>
    <w:p w:rsidR="00F20C28" w:rsidRPr="00A317AD" w:rsidRDefault="00F20C28" w:rsidP="00C77045">
      <w:pPr>
        <w:rPr>
          <w:rFonts w:ascii="Garamond" w:hAnsi="Garamond"/>
          <w:sz w:val="24"/>
          <w:szCs w:val="24"/>
        </w:rPr>
      </w:pPr>
      <w:r w:rsidRPr="00A317AD">
        <w:rPr>
          <w:rFonts w:ascii="Garamond" w:hAnsi="Garamond"/>
          <w:b/>
          <w:sz w:val="24"/>
          <w:szCs w:val="24"/>
        </w:rPr>
        <w:t>Nonprofit Funding</w:t>
      </w:r>
    </w:p>
    <w:p w:rsidR="00F20C28" w:rsidRPr="00A317AD" w:rsidRDefault="00F20C28" w:rsidP="00C77045">
      <w:pPr>
        <w:rPr>
          <w:rFonts w:ascii="Garamond" w:hAnsi="Garamond"/>
          <w:sz w:val="24"/>
          <w:szCs w:val="24"/>
        </w:rPr>
      </w:pPr>
    </w:p>
    <w:p w:rsidR="00F20C28" w:rsidRDefault="00F20C28" w:rsidP="00C77045">
      <w:pPr>
        <w:rPr>
          <w:rFonts w:ascii="Garamond" w:hAnsi="Garamond"/>
          <w:sz w:val="24"/>
          <w:szCs w:val="24"/>
        </w:rPr>
      </w:pPr>
      <w:r w:rsidRPr="00A317AD">
        <w:rPr>
          <w:rFonts w:ascii="Garamond" w:hAnsi="Garamond"/>
          <w:sz w:val="24"/>
          <w:szCs w:val="24"/>
        </w:rPr>
        <w:t>New York City’</w:t>
      </w:r>
      <w:r w:rsidR="005E5434" w:rsidRPr="00A317AD">
        <w:rPr>
          <w:rFonts w:ascii="Garamond" w:hAnsi="Garamond"/>
          <w:sz w:val="24"/>
          <w:szCs w:val="24"/>
        </w:rPr>
        <w:t>s</w:t>
      </w:r>
      <w:r w:rsidR="00FE4BBF">
        <w:rPr>
          <w:rFonts w:ascii="Garamond" w:hAnsi="Garamond"/>
          <w:sz w:val="24"/>
          <w:szCs w:val="24"/>
        </w:rPr>
        <w:t xml:space="preserve"> human services</w:t>
      </w:r>
      <w:r w:rsidR="005E5434" w:rsidRPr="00A317AD">
        <w:rPr>
          <w:rFonts w:ascii="Garamond" w:hAnsi="Garamond"/>
          <w:sz w:val="24"/>
          <w:szCs w:val="24"/>
        </w:rPr>
        <w:t xml:space="preserve"> nonprofits—t</w:t>
      </w:r>
      <w:r w:rsidRPr="00A317AD">
        <w:rPr>
          <w:rFonts w:ascii="Garamond" w:hAnsi="Garamond"/>
          <w:sz w:val="24"/>
          <w:szCs w:val="24"/>
        </w:rPr>
        <w:t xml:space="preserve">he </w:t>
      </w:r>
      <w:r w:rsidR="004010FA" w:rsidRPr="00A317AD">
        <w:rPr>
          <w:rFonts w:ascii="Garamond" w:hAnsi="Garamond"/>
          <w:sz w:val="24"/>
          <w:szCs w:val="24"/>
        </w:rPr>
        <w:t>organizations</w:t>
      </w:r>
      <w:r w:rsidRPr="00A317AD">
        <w:rPr>
          <w:rFonts w:ascii="Garamond" w:hAnsi="Garamond"/>
          <w:sz w:val="24"/>
          <w:szCs w:val="24"/>
        </w:rPr>
        <w:t xml:space="preserve"> </w:t>
      </w:r>
      <w:r w:rsidR="005E5434" w:rsidRPr="00A317AD">
        <w:rPr>
          <w:rFonts w:ascii="Garamond" w:hAnsi="Garamond"/>
          <w:sz w:val="24"/>
          <w:szCs w:val="24"/>
        </w:rPr>
        <w:t>the City relies upon to provide</w:t>
      </w:r>
      <w:r w:rsidRPr="00A317AD">
        <w:rPr>
          <w:rFonts w:ascii="Garamond" w:hAnsi="Garamond"/>
          <w:sz w:val="24"/>
          <w:szCs w:val="24"/>
        </w:rPr>
        <w:t xml:space="preserve"> services to New Yorkers </w:t>
      </w:r>
      <w:r w:rsidR="005E5434" w:rsidRPr="00A317AD">
        <w:rPr>
          <w:rFonts w:ascii="Garamond" w:hAnsi="Garamond"/>
          <w:sz w:val="24"/>
          <w:szCs w:val="24"/>
        </w:rPr>
        <w:t>of all generations—</w:t>
      </w:r>
      <w:r w:rsidRPr="00A317AD">
        <w:rPr>
          <w:rFonts w:ascii="Garamond" w:hAnsi="Garamond"/>
          <w:sz w:val="24"/>
          <w:szCs w:val="24"/>
        </w:rPr>
        <w:t>are at a crisis point.</w:t>
      </w:r>
      <w:r w:rsidR="004357B4" w:rsidRPr="00A317AD">
        <w:rPr>
          <w:rFonts w:ascii="Garamond" w:hAnsi="Garamond"/>
          <w:sz w:val="24"/>
          <w:szCs w:val="24"/>
        </w:rPr>
        <w:t xml:space="preserve"> </w:t>
      </w:r>
      <w:r w:rsidR="005E5434" w:rsidRPr="00A317AD">
        <w:rPr>
          <w:rFonts w:ascii="Garamond" w:hAnsi="Garamond"/>
          <w:sz w:val="24"/>
          <w:szCs w:val="24"/>
        </w:rPr>
        <w:t xml:space="preserve">Due primarily to </w:t>
      </w:r>
      <w:r w:rsidR="0045170C">
        <w:rPr>
          <w:rFonts w:ascii="Garamond" w:hAnsi="Garamond"/>
          <w:sz w:val="24"/>
          <w:szCs w:val="24"/>
        </w:rPr>
        <w:t xml:space="preserve">longstanding </w:t>
      </w:r>
      <w:r w:rsidR="005E5434" w:rsidRPr="00A317AD">
        <w:rPr>
          <w:rFonts w:ascii="Garamond" w:hAnsi="Garamond"/>
          <w:sz w:val="24"/>
          <w:szCs w:val="24"/>
        </w:rPr>
        <w:t>underfunded government contracts, m</w:t>
      </w:r>
      <w:r w:rsidRPr="00A317AD">
        <w:rPr>
          <w:rFonts w:ascii="Garamond" w:hAnsi="Garamond"/>
          <w:sz w:val="24"/>
          <w:szCs w:val="24"/>
        </w:rPr>
        <w:t>any</w:t>
      </w:r>
      <w:r w:rsidR="005E5434" w:rsidRPr="00A317AD">
        <w:rPr>
          <w:rFonts w:ascii="Garamond" w:hAnsi="Garamond"/>
          <w:sz w:val="24"/>
          <w:szCs w:val="24"/>
        </w:rPr>
        <w:t xml:space="preserve"> nonprofits</w:t>
      </w:r>
      <w:r w:rsidRPr="00A317AD">
        <w:rPr>
          <w:rFonts w:ascii="Garamond" w:hAnsi="Garamond"/>
          <w:sz w:val="24"/>
          <w:szCs w:val="24"/>
        </w:rPr>
        <w:t xml:space="preserve"> </w:t>
      </w:r>
      <w:r w:rsidR="00FE4BBF">
        <w:rPr>
          <w:rFonts w:ascii="Garamond" w:hAnsi="Garamond"/>
          <w:sz w:val="24"/>
          <w:szCs w:val="24"/>
        </w:rPr>
        <w:t xml:space="preserve">operate with deficits and struggle to make payroll and pay </w:t>
      </w:r>
      <w:r w:rsidRPr="00A317AD">
        <w:rPr>
          <w:rFonts w:ascii="Garamond" w:hAnsi="Garamond"/>
          <w:sz w:val="24"/>
          <w:szCs w:val="24"/>
        </w:rPr>
        <w:t>rent.</w:t>
      </w:r>
      <w:r w:rsidR="004357B4" w:rsidRPr="00A317AD">
        <w:rPr>
          <w:rFonts w:ascii="Garamond" w:hAnsi="Garamond"/>
          <w:sz w:val="24"/>
          <w:szCs w:val="24"/>
        </w:rPr>
        <w:t xml:space="preserve"> </w:t>
      </w:r>
      <w:r w:rsidR="005E5434" w:rsidRPr="00A317AD">
        <w:rPr>
          <w:rFonts w:ascii="Garamond" w:hAnsi="Garamond"/>
          <w:sz w:val="24"/>
          <w:szCs w:val="24"/>
        </w:rPr>
        <w:t xml:space="preserve">The Mayor has </w:t>
      </w:r>
      <w:r w:rsidR="00FE4BBF">
        <w:rPr>
          <w:rFonts w:ascii="Garamond" w:hAnsi="Garamond"/>
          <w:sz w:val="24"/>
          <w:szCs w:val="24"/>
        </w:rPr>
        <w:t xml:space="preserve">acknowledged this </w:t>
      </w:r>
      <w:r w:rsidR="005E5434" w:rsidRPr="00A317AD">
        <w:rPr>
          <w:rFonts w:ascii="Garamond" w:hAnsi="Garamond"/>
          <w:sz w:val="24"/>
          <w:szCs w:val="24"/>
        </w:rPr>
        <w:t>problem by convening a Nonprofit Resiliency Committee on whic</w:t>
      </w:r>
      <w:r w:rsidR="00FE4BBF">
        <w:rPr>
          <w:rFonts w:ascii="Garamond" w:hAnsi="Garamond"/>
          <w:sz w:val="24"/>
          <w:szCs w:val="24"/>
        </w:rPr>
        <w:t>h UNH</w:t>
      </w:r>
      <w:r w:rsidR="005E5434" w:rsidRPr="00A317AD">
        <w:rPr>
          <w:rFonts w:ascii="Garamond" w:hAnsi="Garamond"/>
          <w:sz w:val="24"/>
          <w:szCs w:val="24"/>
        </w:rPr>
        <w:t xml:space="preserve"> serve</w:t>
      </w:r>
      <w:r w:rsidR="00FE4BBF">
        <w:rPr>
          <w:rFonts w:ascii="Garamond" w:hAnsi="Garamond"/>
          <w:sz w:val="24"/>
          <w:szCs w:val="24"/>
        </w:rPr>
        <w:t xml:space="preserve">s and must now </w:t>
      </w:r>
      <w:r w:rsidR="0045170C">
        <w:rPr>
          <w:rFonts w:ascii="Garamond" w:hAnsi="Garamond"/>
          <w:sz w:val="24"/>
          <w:szCs w:val="24"/>
        </w:rPr>
        <w:t xml:space="preserve">begin to </w:t>
      </w:r>
      <w:r w:rsidR="00FE4BBF">
        <w:rPr>
          <w:rFonts w:ascii="Garamond" w:hAnsi="Garamond"/>
          <w:sz w:val="24"/>
          <w:szCs w:val="24"/>
        </w:rPr>
        <w:t>address this problem in the City’s FY18 budget</w:t>
      </w:r>
      <w:r w:rsidR="005E5434" w:rsidRPr="00A317AD">
        <w:rPr>
          <w:rFonts w:ascii="Garamond" w:hAnsi="Garamond"/>
          <w:sz w:val="24"/>
          <w:szCs w:val="24"/>
        </w:rPr>
        <w:t>.</w:t>
      </w:r>
      <w:r w:rsidR="004357B4" w:rsidRPr="00A317AD">
        <w:rPr>
          <w:rFonts w:ascii="Garamond" w:hAnsi="Garamond"/>
          <w:sz w:val="24"/>
          <w:szCs w:val="24"/>
        </w:rPr>
        <w:t xml:space="preserve"> </w:t>
      </w:r>
    </w:p>
    <w:p w:rsidR="00DE5FEA" w:rsidRPr="00A317AD" w:rsidRDefault="00DE5FEA" w:rsidP="00C77045">
      <w:pPr>
        <w:rPr>
          <w:rFonts w:ascii="Garamond" w:hAnsi="Garamond"/>
          <w:sz w:val="24"/>
          <w:szCs w:val="24"/>
        </w:rPr>
      </w:pPr>
    </w:p>
    <w:p w:rsidR="00D26DC8" w:rsidRPr="00A317AD" w:rsidRDefault="00CC5CA5" w:rsidP="00C77045">
      <w:pPr>
        <w:rPr>
          <w:rFonts w:ascii="Garamond" w:hAnsi="Garamond"/>
          <w:sz w:val="24"/>
          <w:szCs w:val="24"/>
        </w:rPr>
      </w:pPr>
      <w:r>
        <w:rPr>
          <w:rFonts w:ascii="Garamond" w:hAnsi="Garamond"/>
          <w:sz w:val="24"/>
          <w:szCs w:val="24"/>
        </w:rPr>
        <w:t>Sadly</w:t>
      </w:r>
      <w:r w:rsidR="00F20C28" w:rsidRPr="00A317AD">
        <w:rPr>
          <w:rFonts w:ascii="Garamond" w:hAnsi="Garamond"/>
          <w:sz w:val="24"/>
          <w:szCs w:val="24"/>
        </w:rPr>
        <w:t xml:space="preserve">, the </w:t>
      </w:r>
      <w:r w:rsidR="00D26DC8" w:rsidRPr="00A317AD">
        <w:rPr>
          <w:rFonts w:ascii="Garamond" w:hAnsi="Garamond"/>
          <w:sz w:val="24"/>
          <w:szCs w:val="24"/>
        </w:rPr>
        <w:t xml:space="preserve">Mayor’s </w:t>
      </w:r>
      <w:r w:rsidR="00F20C28" w:rsidRPr="00A317AD">
        <w:rPr>
          <w:rFonts w:ascii="Garamond" w:hAnsi="Garamond"/>
          <w:sz w:val="24"/>
          <w:szCs w:val="24"/>
        </w:rPr>
        <w:t xml:space="preserve">Executive Budget takes no significant action </w:t>
      </w:r>
      <w:r w:rsidR="00D26DC8" w:rsidRPr="00A317AD">
        <w:rPr>
          <w:rFonts w:ascii="Garamond" w:hAnsi="Garamond"/>
          <w:sz w:val="24"/>
          <w:szCs w:val="24"/>
        </w:rPr>
        <w:t xml:space="preserve">to </w:t>
      </w:r>
      <w:r w:rsidR="00FE4BBF">
        <w:rPr>
          <w:rFonts w:ascii="Garamond" w:hAnsi="Garamond"/>
          <w:sz w:val="24"/>
          <w:szCs w:val="24"/>
        </w:rPr>
        <w:t xml:space="preserve">provide relief and </w:t>
      </w:r>
      <w:r w:rsidR="00D26DC8" w:rsidRPr="00A317AD">
        <w:rPr>
          <w:rFonts w:ascii="Garamond" w:hAnsi="Garamond"/>
          <w:sz w:val="24"/>
          <w:szCs w:val="24"/>
        </w:rPr>
        <w:t>address this crisis.</w:t>
      </w:r>
      <w:r w:rsidR="004357B4" w:rsidRPr="00A317AD">
        <w:rPr>
          <w:rFonts w:ascii="Garamond" w:hAnsi="Garamond"/>
          <w:sz w:val="24"/>
          <w:szCs w:val="24"/>
        </w:rPr>
        <w:t xml:space="preserve"> </w:t>
      </w:r>
      <w:r w:rsidR="00D26DC8" w:rsidRPr="00A317AD">
        <w:rPr>
          <w:rFonts w:ascii="Garamond" w:hAnsi="Garamond"/>
          <w:sz w:val="24"/>
          <w:szCs w:val="24"/>
        </w:rPr>
        <w:t>This failure to act will hurt services for all New Yorkers.</w:t>
      </w:r>
      <w:r w:rsidR="004357B4" w:rsidRPr="00A317AD">
        <w:rPr>
          <w:rFonts w:ascii="Garamond" w:hAnsi="Garamond"/>
          <w:sz w:val="24"/>
          <w:szCs w:val="24"/>
        </w:rPr>
        <w:t xml:space="preserve"> </w:t>
      </w:r>
      <w:r w:rsidR="0045170C">
        <w:rPr>
          <w:rFonts w:ascii="Garamond" w:hAnsi="Garamond"/>
          <w:sz w:val="24"/>
          <w:szCs w:val="24"/>
        </w:rPr>
        <w:t xml:space="preserve"> </w:t>
      </w:r>
      <w:r w:rsidR="00D26DC8" w:rsidRPr="00A317AD">
        <w:rPr>
          <w:rFonts w:ascii="Garamond" w:hAnsi="Garamond"/>
          <w:sz w:val="24"/>
          <w:szCs w:val="24"/>
        </w:rPr>
        <w:t xml:space="preserve">UNH has joined with more than 200 other organizations </w:t>
      </w:r>
      <w:r w:rsidR="005E5434" w:rsidRPr="00A317AD">
        <w:rPr>
          <w:rFonts w:ascii="Garamond" w:hAnsi="Garamond"/>
          <w:sz w:val="24"/>
          <w:szCs w:val="24"/>
        </w:rPr>
        <w:t xml:space="preserve">to call </w:t>
      </w:r>
      <w:r w:rsidR="00D26DC8" w:rsidRPr="00A317AD">
        <w:rPr>
          <w:rFonts w:ascii="Garamond" w:hAnsi="Garamond"/>
          <w:sz w:val="24"/>
          <w:szCs w:val="24"/>
        </w:rPr>
        <w:t>on the Mayor to</w:t>
      </w:r>
      <w:r w:rsidR="005E5434" w:rsidRPr="00A317AD">
        <w:rPr>
          <w:rFonts w:ascii="Garamond" w:hAnsi="Garamond"/>
          <w:sz w:val="24"/>
          <w:szCs w:val="24"/>
        </w:rPr>
        <w:t xml:space="preserve"> make an across-</w:t>
      </w:r>
      <w:r w:rsidR="00D26DC8" w:rsidRPr="00A317AD">
        <w:rPr>
          <w:rFonts w:ascii="Garamond" w:hAnsi="Garamond"/>
          <w:sz w:val="24"/>
          <w:szCs w:val="24"/>
        </w:rPr>
        <w:t>the</w:t>
      </w:r>
      <w:r w:rsidR="005E5434" w:rsidRPr="00A317AD">
        <w:rPr>
          <w:rFonts w:ascii="Garamond" w:hAnsi="Garamond"/>
          <w:sz w:val="24"/>
          <w:szCs w:val="24"/>
        </w:rPr>
        <w:t>-</w:t>
      </w:r>
      <w:r w:rsidR="00D26DC8" w:rsidRPr="00A317AD">
        <w:rPr>
          <w:rFonts w:ascii="Garamond" w:hAnsi="Garamond"/>
          <w:sz w:val="24"/>
          <w:szCs w:val="24"/>
        </w:rPr>
        <w:t xml:space="preserve">board investment to </w:t>
      </w:r>
      <w:r w:rsidR="00FE4BBF">
        <w:rPr>
          <w:rFonts w:ascii="Garamond" w:hAnsi="Garamond"/>
          <w:sz w:val="24"/>
          <w:szCs w:val="24"/>
        </w:rPr>
        <w:t>adequately fund</w:t>
      </w:r>
      <w:r w:rsidR="00D26DC8" w:rsidRPr="00A317AD">
        <w:rPr>
          <w:rFonts w:ascii="Garamond" w:hAnsi="Garamond"/>
          <w:sz w:val="24"/>
          <w:szCs w:val="24"/>
        </w:rPr>
        <w:t xml:space="preserve"> human services contracts.</w:t>
      </w:r>
      <w:r w:rsidR="004357B4" w:rsidRPr="00A317AD">
        <w:rPr>
          <w:rFonts w:ascii="Garamond" w:hAnsi="Garamond"/>
          <w:sz w:val="24"/>
          <w:szCs w:val="24"/>
        </w:rPr>
        <w:t xml:space="preserve"> </w:t>
      </w:r>
      <w:r w:rsidR="00A501C1">
        <w:rPr>
          <w:rFonts w:ascii="Garamond" w:hAnsi="Garamond"/>
          <w:sz w:val="24"/>
          <w:szCs w:val="24"/>
        </w:rPr>
        <w:t>The City</w:t>
      </w:r>
      <w:r w:rsidR="0045170C">
        <w:rPr>
          <w:rFonts w:ascii="Garamond" w:hAnsi="Garamond"/>
          <w:sz w:val="24"/>
          <w:szCs w:val="24"/>
        </w:rPr>
        <w:t>’s leaders</w:t>
      </w:r>
      <w:r w:rsidR="00A501C1">
        <w:rPr>
          <w:rFonts w:ascii="Garamond" w:hAnsi="Garamond"/>
          <w:sz w:val="24"/>
          <w:szCs w:val="24"/>
        </w:rPr>
        <w:t xml:space="preserve"> must </w:t>
      </w:r>
      <w:proofErr w:type="gramStart"/>
      <w:r w:rsidR="00A501C1">
        <w:rPr>
          <w:rFonts w:ascii="Garamond" w:hAnsi="Garamond"/>
          <w:sz w:val="24"/>
          <w:szCs w:val="24"/>
        </w:rPr>
        <w:t xml:space="preserve">take </w:t>
      </w:r>
      <w:r w:rsidR="00D26DC8" w:rsidRPr="00A317AD">
        <w:rPr>
          <w:rFonts w:ascii="Garamond" w:hAnsi="Garamond"/>
          <w:sz w:val="24"/>
          <w:szCs w:val="24"/>
        </w:rPr>
        <w:t>action</w:t>
      </w:r>
      <w:proofErr w:type="gramEnd"/>
      <w:r w:rsidR="00D26DC8" w:rsidRPr="00A317AD">
        <w:rPr>
          <w:rFonts w:ascii="Garamond" w:hAnsi="Garamond"/>
          <w:sz w:val="24"/>
          <w:szCs w:val="24"/>
        </w:rPr>
        <w:t xml:space="preserve"> in the Adopted Budget to address this crisis.</w:t>
      </w:r>
      <w:r w:rsidR="004357B4" w:rsidRPr="00A317AD">
        <w:rPr>
          <w:rFonts w:ascii="Garamond" w:hAnsi="Garamond"/>
          <w:sz w:val="24"/>
          <w:szCs w:val="24"/>
        </w:rPr>
        <w:t xml:space="preserve"> </w:t>
      </w:r>
    </w:p>
    <w:p w:rsidR="004357B4" w:rsidRPr="00A317AD" w:rsidRDefault="004357B4" w:rsidP="00C77045">
      <w:pPr>
        <w:rPr>
          <w:rFonts w:ascii="Garamond" w:hAnsi="Garamond"/>
          <w:sz w:val="24"/>
          <w:szCs w:val="24"/>
        </w:rPr>
      </w:pPr>
    </w:p>
    <w:p w:rsidR="004357B4" w:rsidRPr="00A317AD" w:rsidRDefault="004357B4" w:rsidP="004357B4">
      <w:pPr>
        <w:rPr>
          <w:rFonts w:ascii="Garamond" w:hAnsi="Garamond"/>
          <w:sz w:val="24"/>
          <w:szCs w:val="24"/>
        </w:rPr>
      </w:pPr>
      <w:r w:rsidRPr="00A317AD">
        <w:rPr>
          <w:rFonts w:ascii="Garamond" w:hAnsi="Garamond"/>
          <w:b/>
          <w:sz w:val="24"/>
          <w:szCs w:val="24"/>
        </w:rPr>
        <w:t>Older Adults</w:t>
      </w:r>
    </w:p>
    <w:p w:rsidR="004357B4" w:rsidRPr="00A317AD" w:rsidRDefault="004357B4" w:rsidP="004357B4">
      <w:pPr>
        <w:rPr>
          <w:rFonts w:ascii="Garamond" w:hAnsi="Garamond"/>
          <w:sz w:val="24"/>
          <w:szCs w:val="24"/>
        </w:rPr>
      </w:pPr>
    </w:p>
    <w:p w:rsidR="004357B4" w:rsidRPr="00A317AD" w:rsidRDefault="004357B4" w:rsidP="004357B4">
      <w:pPr>
        <w:rPr>
          <w:rFonts w:ascii="Garamond" w:hAnsi="Garamond"/>
          <w:sz w:val="24"/>
          <w:szCs w:val="24"/>
        </w:rPr>
      </w:pPr>
      <w:r w:rsidRPr="00A317AD">
        <w:rPr>
          <w:rFonts w:ascii="Garamond" w:hAnsi="Garamond"/>
          <w:sz w:val="24"/>
          <w:szCs w:val="24"/>
        </w:rPr>
        <w:t>UNH is</w:t>
      </w:r>
      <w:r w:rsidR="00516971">
        <w:rPr>
          <w:rFonts w:ascii="Garamond" w:hAnsi="Garamond"/>
          <w:sz w:val="24"/>
          <w:szCs w:val="24"/>
        </w:rPr>
        <w:t xml:space="preserve"> deeply</w:t>
      </w:r>
      <w:r w:rsidRPr="00A317AD">
        <w:rPr>
          <w:rFonts w:ascii="Garamond" w:hAnsi="Garamond"/>
          <w:sz w:val="24"/>
          <w:szCs w:val="24"/>
        </w:rPr>
        <w:t xml:space="preserve"> disappointed that the Executive Budget once again overlooks older adults and ignores the need for increased investment in supportive services to help them age in place. This neglect comes at a time when waitlists for case management and homecare services continue to rise and glaring disparities in senior center funding leave many neighborhood centers barely surviving. The Executive Budget fails to restore more than $13 million in services for older adults that were funded by the City Council in FY 2017. These are critical services that save the City money by helping older adults stay in their homes and neighborhoods rather than being forced to move into nursing homes or hospitals. However, the funding is trapped in a budget dance and providers are forced to depend on one-year allocations from the City Council to fund core services such as senior centers, NORCs, homecare, and case management. UNH urges the Mayor to baseline funding for core services for older adults so that programs they depend upon have the stability to remain strong and continue providing vital services for this population.</w:t>
      </w:r>
    </w:p>
    <w:p w:rsidR="004357B4" w:rsidRPr="00A317AD" w:rsidRDefault="004357B4" w:rsidP="004357B4">
      <w:pPr>
        <w:rPr>
          <w:rFonts w:ascii="Garamond" w:hAnsi="Garamond"/>
          <w:sz w:val="24"/>
          <w:szCs w:val="24"/>
        </w:rPr>
      </w:pPr>
    </w:p>
    <w:p w:rsidR="00FE4BBF" w:rsidRDefault="00FE4BBF" w:rsidP="004357B4">
      <w:pPr>
        <w:rPr>
          <w:rFonts w:ascii="Garamond" w:hAnsi="Garamond"/>
          <w:b/>
          <w:sz w:val="24"/>
          <w:szCs w:val="24"/>
        </w:rPr>
      </w:pPr>
    </w:p>
    <w:p w:rsidR="004357B4" w:rsidRPr="00A317AD" w:rsidRDefault="004357B4" w:rsidP="004357B4">
      <w:pPr>
        <w:rPr>
          <w:rFonts w:ascii="Garamond" w:hAnsi="Garamond"/>
          <w:b/>
          <w:sz w:val="24"/>
          <w:szCs w:val="24"/>
        </w:rPr>
      </w:pPr>
      <w:r w:rsidRPr="00A317AD">
        <w:rPr>
          <w:rFonts w:ascii="Garamond" w:hAnsi="Garamond"/>
          <w:b/>
          <w:sz w:val="24"/>
          <w:szCs w:val="24"/>
        </w:rPr>
        <w:t>Adult Literacy</w:t>
      </w:r>
      <w:r w:rsidR="00FE4BBF">
        <w:rPr>
          <w:rFonts w:ascii="Garamond" w:hAnsi="Garamond"/>
          <w:b/>
          <w:sz w:val="24"/>
          <w:szCs w:val="24"/>
        </w:rPr>
        <w:t xml:space="preserve"> and Immigrant Legal Services</w:t>
      </w:r>
    </w:p>
    <w:p w:rsidR="004357B4" w:rsidRPr="00A317AD" w:rsidRDefault="004357B4" w:rsidP="004357B4">
      <w:pPr>
        <w:rPr>
          <w:rFonts w:ascii="Garamond" w:hAnsi="Garamond"/>
          <w:sz w:val="24"/>
          <w:szCs w:val="24"/>
        </w:rPr>
      </w:pPr>
    </w:p>
    <w:p w:rsidR="004357B4" w:rsidRPr="00A317AD" w:rsidRDefault="004357B4" w:rsidP="004357B4">
      <w:pPr>
        <w:rPr>
          <w:rFonts w:ascii="Garamond" w:hAnsi="Garamond"/>
          <w:sz w:val="24"/>
          <w:szCs w:val="24"/>
        </w:rPr>
      </w:pPr>
      <w:r w:rsidRPr="00A317AD">
        <w:rPr>
          <w:rFonts w:ascii="Garamond" w:hAnsi="Garamond"/>
          <w:sz w:val="24"/>
          <w:szCs w:val="24"/>
        </w:rPr>
        <w:t xml:space="preserve">UNH is </w:t>
      </w:r>
      <w:r w:rsidR="00FE4BBF">
        <w:rPr>
          <w:rFonts w:ascii="Garamond" w:hAnsi="Garamond"/>
          <w:sz w:val="24"/>
          <w:szCs w:val="24"/>
        </w:rPr>
        <w:t>also deeply disappointed</w:t>
      </w:r>
      <w:r w:rsidR="00516971">
        <w:rPr>
          <w:rFonts w:ascii="Garamond" w:hAnsi="Garamond"/>
          <w:sz w:val="24"/>
          <w:szCs w:val="24"/>
        </w:rPr>
        <w:t xml:space="preserve"> </w:t>
      </w:r>
      <w:r w:rsidRPr="00A317AD">
        <w:rPr>
          <w:rFonts w:ascii="Garamond" w:hAnsi="Garamond"/>
          <w:sz w:val="24"/>
          <w:szCs w:val="24"/>
        </w:rPr>
        <w:t xml:space="preserve">that the Mayor failed to renew and baseline $12 million in funding for adult literacy classes that serve immigrants and other adult learners. In this political climate, Mayor de Blasio must reinstate funding for community based adult literacy classes for nearly 6,000 New Yorkers, </w:t>
      </w:r>
      <w:proofErr w:type="gramStart"/>
      <w:r w:rsidRPr="00A317AD">
        <w:rPr>
          <w:rFonts w:ascii="Garamond" w:hAnsi="Garamond"/>
          <w:sz w:val="24"/>
          <w:szCs w:val="24"/>
        </w:rPr>
        <w:t xml:space="preserve">the </w:t>
      </w:r>
      <w:r w:rsidRPr="00A317AD">
        <w:rPr>
          <w:rFonts w:ascii="Garamond" w:hAnsi="Garamond"/>
          <w:sz w:val="24"/>
          <w:szCs w:val="24"/>
        </w:rPr>
        <w:lastRenderedPageBreak/>
        <w:t>majority of</w:t>
      </w:r>
      <w:proofErr w:type="gramEnd"/>
      <w:r w:rsidRPr="00A317AD">
        <w:rPr>
          <w:rFonts w:ascii="Garamond" w:hAnsi="Garamond"/>
          <w:sz w:val="24"/>
          <w:szCs w:val="24"/>
        </w:rPr>
        <w:t xml:space="preserve"> whom are immigrants seeking to build their English skills. Currently one third of NYC’s adult population struggles with limited English proficiency skills and/or the lack of a high school diploma, including 1.5 million immigrants. Adult Literacy classes provide safe spaces for immigrants to come together to build community and work on developing the English skills they need to succeed in our labor market and integrate into the City.</w:t>
      </w:r>
    </w:p>
    <w:p w:rsidR="004357B4" w:rsidRPr="00A317AD" w:rsidRDefault="004357B4" w:rsidP="004357B4">
      <w:pPr>
        <w:rPr>
          <w:rFonts w:ascii="Garamond" w:hAnsi="Garamond"/>
          <w:sz w:val="24"/>
          <w:szCs w:val="24"/>
        </w:rPr>
      </w:pPr>
    </w:p>
    <w:p w:rsidR="004357B4" w:rsidRPr="00A317AD" w:rsidRDefault="004357B4" w:rsidP="004357B4">
      <w:pPr>
        <w:rPr>
          <w:rFonts w:ascii="Garamond" w:hAnsi="Garamond"/>
          <w:sz w:val="24"/>
          <w:szCs w:val="24"/>
        </w:rPr>
      </w:pPr>
      <w:r w:rsidRPr="00A317AD">
        <w:rPr>
          <w:rFonts w:ascii="Garamond" w:hAnsi="Garamond"/>
          <w:sz w:val="24"/>
          <w:szCs w:val="24"/>
        </w:rPr>
        <w:t xml:space="preserve">Mayor de Blasio and the City Council took meaningful action last year to support these New Yorkers with a $12 million investment in adult literacy classes, but the Mayor’s decision to not renew the funding means thousands of individuals will lose access to their classes by the end of June. </w:t>
      </w:r>
    </w:p>
    <w:p w:rsidR="004357B4" w:rsidRPr="00A317AD" w:rsidRDefault="004357B4" w:rsidP="004357B4">
      <w:pPr>
        <w:rPr>
          <w:rFonts w:ascii="Garamond" w:hAnsi="Garamond"/>
          <w:sz w:val="24"/>
          <w:szCs w:val="24"/>
        </w:rPr>
      </w:pPr>
    </w:p>
    <w:p w:rsidR="004357B4" w:rsidRPr="00A317AD" w:rsidRDefault="004357B4" w:rsidP="004357B4">
      <w:pPr>
        <w:rPr>
          <w:rFonts w:ascii="Garamond" w:hAnsi="Garamond"/>
          <w:sz w:val="24"/>
          <w:szCs w:val="24"/>
        </w:rPr>
      </w:pPr>
      <w:r w:rsidRPr="00A317AD">
        <w:rPr>
          <w:rFonts w:ascii="Garamond" w:hAnsi="Garamond"/>
          <w:sz w:val="24"/>
          <w:szCs w:val="24"/>
        </w:rPr>
        <w:t>While UNH embraces the Mayor’s proposal to increase funding for essential immigrant legal services</w:t>
      </w:r>
      <w:r w:rsidR="00140056">
        <w:rPr>
          <w:rFonts w:ascii="Garamond" w:hAnsi="Garamond"/>
          <w:sz w:val="24"/>
          <w:szCs w:val="24"/>
        </w:rPr>
        <w:t>,</w:t>
      </w:r>
      <w:r w:rsidRPr="00A317AD">
        <w:rPr>
          <w:rFonts w:ascii="Garamond" w:hAnsi="Garamond"/>
          <w:sz w:val="24"/>
          <w:szCs w:val="24"/>
        </w:rPr>
        <w:t xml:space="preserve"> we urge him to also stay true to his vi</w:t>
      </w:r>
      <w:r w:rsidR="00140056">
        <w:rPr>
          <w:rFonts w:ascii="Garamond" w:hAnsi="Garamond"/>
          <w:sz w:val="24"/>
          <w:szCs w:val="24"/>
        </w:rPr>
        <w:t xml:space="preserve">sion for a more equitable City. While legal services will </w:t>
      </w:r>
      <w:proofErr w:type="gramStart"/>
      <w:r w:rsidR="00140056">
        <w:rPr>
          <w:rFonts w:ascii="Garamond" w:hAnsi="Garamond"/>
          <w:sz w:val="24"/>
          <w:szCs w:val="24"/>
        </w:rPr>
        <w:t>help</w:t>
      </w:r>
      <w:proofErr w:type="gramEnd"/>
      <w:r w:rsidR="00140056">
        <w:rPr>
          <w:rFonts w:ascii="Garamond" w:hAnsi="Garamond"/>
          <w:sz w:val="24"/>
          <w:szCs w:val="24"/>
        </w:rPr>
        <w:t xml:space="preserve"> immigrants stay </w:t>
      </w:r>
      <w:r w:rsidR="00DE5FEA">
        <w:rPr>
          <w:rFonts w:ascii="Garamond" w:hAnsi="Garamond"/>
          <w:sz w:val="24"/>
          <w:szCs w:val="24"/>
        </w:rPr>
        <w:t>in the United States</w:t>
      </w:r>
      <w:r w:rsidR="00140056">
        <w:rPr>
          <w:rFonts w:ascii="Garamond" w:hAnsi="Garamond"/>
          <w:sz w:val="24"/>
          <w:szCs w:val="24"/>
        </w:rPr>
        <w:t xml:space="preserve">, adult literacy programs are what help immigrants thrive. </w:t>
      </w:r>
      <w:r w:rsidRPr="00A317AD">
        <w:rPr>
          <w:rFonts w:ascii="Garamond" w:hAnsi="Garamond"/>
          <w:sz w:val="24"/>
          <w:szCs w:val="24"/>
        </w:rPr>
        <w:t>UNH hopes that with leadership from Council Speaker Mark-</w:t>
      </w:r>
      <w:proofErr w:type="spellStart"/>
      <w:r w:rsidRPr="00A317AD">
        <w:rPr>
          <w:rFonts w:ascii="Garamond" w:hAnsi="Garamond"/>
          <w:sz w:val="24"/>
          <w:szCs w:val="24"/>
        </w:rPr>
        <w:t>Viverito</w:t>
      </w:r>
      <w:proofErr w:type="spellEnd"/>
      <w:r w:rsidRPr="00A317AD">
        <w:rPr>
          <w:rFonts w:ascii="Garamond" w:hAnsi="Garamond"/>
          <w:sz w:val="24"/>
          <w:szCs w:val="24"/>
        </w:rPr>
        <w:t xml:space="preserve">, Finance Chair </w:t>
      </w:r>
      <w:proofErr w:type="spellStart"/>
      <w:r w:rsidRPr="00A317AD">
        <w:rPr>
          <w:rFonts w:ascii="Garamond" w:hAnsi="Garamond"/>
          <w:sz w:val="24"/>
          <w:szCs w:val="24"/>
        </w:rPr>
        <w:t>Ferreras</w:t>
      </w:r>
      <w:proofErr w:type="spellEnd"/>
      <w:r w:rsidRPr="00A317AD">
        <w:rPr>
          <w:rFonts w:ascii="Garamond" w:hAnsi="Garamond"/>
          <w:sz w:val="24"/>
          <w:szCs w:val="24"/>
        </w:rPr>
        <w:t xml:space="preserve">-Copeland, and Immigration Chair </w:t>
      </w:r>
      <w:proofErr w:type="spellStart"/>
      <w:r w:rsidRPr="00A317AD">
        <w:rPr>
          <w:rFonts w:ascii="Garamond" w:hAnsi="Garamond"/>
          <w:sz w:val="24"/>
          <w:szCs w:val="24"/>
        </w:rPr>
        <w:t>Menchaca</w:t>
      </w:r>
      <w:proofErr w:type="spellEnd"/>
      <w:r w:rsidRPr="00A317AD">
        <w:rPr>
          <w:rFonts w:ascii="Garamond" w:hAnsi="Garamond"/>
          <w:sz w:val="24"/>
          <w:szCs w:val="24"/>
        </w:rPr>
        <w:t xml:space="preserve">, the City Council and Mayor will reach an agreement in the final budget that honors </w:t>
      </w:r>
      <w:r w:rsidR="00140056">
        <w:rPr>
          <w:rFonts w:ascii="Garamond" w:hAnsi="Garamond"/>
          <w:sz w:val="24"/>
          <w:szCs w:val="24"/>
        </w:rPr>
        <w:t>baselines</w:t>
      </w:r>
      <w:r w:rsidRPr="00A317AD">
        <w:rPr>
          <w:rFonts w:ascii="Garamond" w:hAnsi="Garamond"/>
          <w:sz w:val="24"/>
          <w:szCs w:val="24"/>
        </w:rPr>
        <w:t xml:space="preserve"> funding for adult literacy programs.</w:t>
      </w:r>
    </w:p>
    <w:p w:rsidR="00C77045" w:rsidRPr="00A317AD" w:rsidRDefault="00C77045" w:rsidP="00C77045">
      <w:pPr>
        <w:rPr>
          <w:rFonts w:ascii="Garamond" w:hAnsi="Garamond"/>
          <w:sz w:val="24"/>
          <w:szCs w:val="24"/>
        </w:rPr>
      </w:pPr>
    </w:p>
    <w:p w:rsidR="00C77045" w:rsidRPr="00A317AD" w:rsidRDefault="00C77045" w:rsidP="00C77045">
      <w:pPr>
        <w:rPr>
          <w:rFonts w:ascii="Garamond" w:hAnsi="Garamond"/>
          <w:b/>
          <w:sz w:val="24"/>
          <w:szCs w:val="24"/>
        </w:rPr>
      </w:pPr>
      <w:r w:rsidRPr="00A317AD">
        <w:rPr>
          <w:rFonts w:ascii="Garamond" w:hAnsi="Garamond"/>
          <w:b/>
          <w:sz w:val="24"/>
          <w:szCs w:val="24"/>
        </w:rPr>
        <w:t>Youth Employment</w:t>
      </w:r>
    </w:p>
    <w:p w:rsidR="00C77045" w:rsidRPr="00A317AD" w:rsidRDefault="00C77045" w:rsidP="00C77045">
      <w:pPr>
        <w:rPr>
          <w:rFonts w:ascii="Garamond" w:hAnsi="Garamond"/>
          <w:b/>
          <w:sz w:val="24"/>
          <w:szCs w:val="24"/>
        </w:rPr>
      </w:pPr>
    </w:p>
    <w:p w:rsidR="00F75D43" w:rsidRPr="00A317AD" w:rsidRDefault="00F75D43" w:rsidP="00C77045">
      <w:pPr>
        <w:rPr>
          <w:rFonts w:ascii="Garamond" w:hAnsi="Garamond"/>
          <w:sz w:val="24"/>
          <w:szCs w:val="24"/>
        </w:rPr>
      </w:pPr>
      <w:r w:rsidRPr="00A317AD">
        <w:rPr>
          <w:rFonts w:ascii="Garamond" w:hAnsi="Garamond"/>
          <w:sz w:val="24"/>
          <w:szCs w:val="24"/>
        </w:rPr>
        <w:t xml:space="preserve">Over the past 17 years, UNH has been </w:t>
      </w:r>
      <w:r w:rsidR="00140056">
        <w:rPr>
          <w:rFonts w:ascii="Garamond" w:hAnsi="Garamond"/>
          <w:sz w:val="24"/>
          <w:szCs w:val="24"/>
        </w:rPr>
        <w:t>led advocacy</w:t>
      </w:r>
      <w:r w:rsidRPr="00A317AD">
        <w:rPr>
          <w:rFonts w:ascii="Garamond" w:hAnsi="Garamond"/>
          <w:sz w:val="24"/>
          <w:szCs w:val="24"/>
        </w:rPr>
        <w:t xml:space="preserve"> for expanding the Summer Youth Employment Program which offers summer jobs to youth between the ages of 14-24.</w:t>
      </w:r>
      <w:r w:rsidR="004357B4" w:rsidRPr="00A317AD">
        <w:rPr>
          <w:rFonts w:ascii="Garamond" w:hAnsi="Garamond"/>
          <w:sz w:val="24"/>
          <w:szCs w:val="24"/>
        </w:rPr>
        <w:t xml:space="preserve"> </w:t>
      </w:r>
      <w:r w:rsidRPr="00A317AD">
        <w:rPr>
          <w:rFonts w:ascii="Garamond" w:hAnsi="Garamond"/>
          <w:sz w:val="24"/>
          <w:szCs w:val="24"/>
        </w:rPr>
        <w:t>The baselined 65,000 jobs in the Preliminary Budget is a great step forward for program stability and expansion, and we are encouraged that Mayor de Blasio proposed funding SYEP minimum wage increases in the coming summer.</w:t>
      </w:r>
      <w:r w:rsidR="00CC5CA5">
        <w:rPr>
          <w:rFonts w:ascii="Garamond" w:hAnsi="Garamond"/>
          <w:sz w:val="24"/>
          <w:szCs w:val="24"/>
        </w:rPr>
        <w:t xml:space="preserve"> UNH is committed to ensuring that SYEP is a valuable and fulfilling experience for New York City’s youth and looks forward to working with City Council and the administration to outline a path toward sustainable expansion of SYEP.</w:t>
      </w:r>
    </w:p>
    <w:p w:rsidR="00F75D43" w:rsidRPr="00A317AD" w:rsidRDefault="00F75D43" w:rsidP="00C77045">
      <w:pPr>
        <w:rPr>
          <w:rFonts w:ascii="Garamond" w:hAnsi="Garamond"/>
          <w:sz w:val="24"/>
          <w:szCs w:val="24"/>
        </w:rPr>
      </w:pPr>
    </w:p>
    <w:p w:rsidR="00475605" w:rsidRPr="00A317AD" w:rsidRDefault="00F75D43" w:rsidP="00C77045">
      <w:pPr>
        <w:rPr>
          <w:rFonts w:ascii="Garamond" w:hAnsi="Garamond"/>
          <w:sz w:val="24"/>
          <w:szCs w:val="24"/>
        </w:rPr>
      </w:pPr>
      <w:r w:rsidRPr="00A317AD">
        <w:rPr>
          <w:rFonts w:ascii="Garamond" w:hAnsi="Garamond"/>
          <w:sz w:val="24"/>
          <w:szCs w:val="24"/>
        </w:rPr>
        <w:t xml:space="preserve">Going forward, the City should </w:t>
      </w:r>
      <w:r w:rsidR="00140056">
        <w:rPr>
          <w:rFonts w:ascii="Garamond" w:hAnsi="Garamond"/>
          <w:sz w:val="24"/>
          <w:szCs w:val="24"/>
        </w:rPr>
        <w:t>increase</w:t>
      </w:r>
      <w:r w:rsidRPr="00A317AD">
        <w:rPr>
          <w:rFonts w:ascii="Garamond" w:hAnsi="Garamond"/>
          <w:sz w:val="24"/>
          <w:szCs w:val="24"/>
        </w:rPr>
        <w:t xml:space="preserve"> funding for youth employment, especially for programs benefiting youth who are out of school and out of work (OSOW).</w:t>
      </w:r>
      <w:r w:rsidR="004357B4" w:rsidRPr="00A317AD">
        <w:rPr>
          <w:rFonts w:ascii="Garamond" w:hAnsi="Garamond"/>
          <w:sz w:val="24"/>
          <w:szCs w:val="24"/>
        </w:rPr>
        <w:t xml:space="preserve"> </w:t>
      </w:r>
      <w:r w:rsidRPr="00A317AD">
        <w:rPr>
          <w:rFonts w:ascii="Garamond" w:hAnsi="Garamond"/>
          <w:sz w:val="24"/>
          <w:szCs w:val="24"/>
        </w:rPr>
        <w:t xml:space="preserve">There are approximately 140,000 </w:t>
      </w:r>
      <w:r w:rsidR="00140056">
        <w:rPr>
          <w:rFonts w:ascii="Garamond" w:hAnsi="Garamond"/>
          <w:sz w:val="24"/>
          <w:szCs w:val="24"/>
        </w:rPr>
        <w:t xml:space="preserve">OSOW </w:t>
      </w:r>
      <w:r w:rsidRPr="00A317AD">
        <w:rPr>
          <w:rFonts w:ascii="Garamond" w:hAnsi="Garamond"/>
          <w:sz w:val="24"/>
          <w:szCs w:val="24"/>
        </w:rPr>
        <w:t>youth who could be served by these programs, but</w:t>
      </w:r>
      <w:r w:rsidR="004357B4" w:rsidRPr="00A317AD">
        <w:rPr>
          <w:rFonts w:ascii="Garamond" w:hAnsi="Garamond"/>
          <w:sz w:val="24"/>
          <w:szCs w:val="24"/>
        </w:rPr>
        <w:t xml:space="preserve"> </w:t>
      </w:r>
      <w:r w:rsidRPr="00A317AD">
        <w:rPr>
          <w:rFonts w:ascii="Garamond" w:hAnsi="Garamond"/>
          <w:sz w:val="24"/>
          <w:szCs w:val="24"/>
        </w:rPr>
        <w:t>the City funds programs for fewer than 7,000.</w:t>
      </w:r>
      <w:r w:rsidR="004357B4" w:rsidRPr="00A317AD">
        <w:rPr>
          <w:rFonts w:ascii="Garamond" w:hAnsi="Garamond"/>
          <w:sz w:val="24"/>
          <w:szCs w:val="24"/>
        </w:rPr>
        <w:t xml:space="preserve"> </w:t>
      </w:r>
    </w:p>
    <w:p w:rsidR="00475605" w:rsidRPr="00A317AD" w:rsidRDefault="00475605" w:rsidP="00C77045">
      <w:pPr>
        <w:rPr>
          <w:rFonts w:ascii="Garamond" w:hAnsi="Garamond"/>
          <w:sz w:val="24"/>
          <w:szCs w:val="24"/>
        </w:rPr>
      </w:pPr>
    </w:p>
    <w:p w:rsidR="00F75D43" w:rsidRPr="00A317AD" w:rsidRDefault="00475605" w:rsidP="00C77045">
      <w:pPr>
        <w:rPr>
          <w:rFonts w:ascii="Garamond" w:hAnsi="Garamond"/>
          <w:sz w:val="24"/>
          <w:szCs w:val="24"/>
        </w:rPr>
      </w:pPr>
      <w:r w:rsidRPr="00A317AD">
        <w:rPr>
          <w:rFonts w:ascii="Garamond" w:hAnsi="Garamond"/>
          <w:sz w:val="24"/>
          <w:szCs w:val="24"/>
        </w:rPr>
        <w:t>In addition, we look forward to working with City Council and the administration to baseline and expand Work, Learn and Grow (WLG), a program that offers workforce experience during the school year for former SYEP participants.</w:t>
      </w:r>
      <w:r w:rsidR="004357B4" w:rsidRPr="00A317AD">
        <w:rPr>
          <w:rFonts w:ascii="Garamond" w:hAnsi="Garamond"/>
          <w:sz w:val="24"/>
          <w:szCs w:val="24"/>
        </w:rPr>
        <w:t xml:space="preserve"> </w:t>
      </w:r>
      <w:r w:rsidRPr="00A317AD">
        <w:rPr>
          <w:rFonts w:ascii="Garamond" w:hAnsi="Garamond"/>
          <w:sz w:val="24"/>
          <w:szCs w:val="24"/>
        </w:rPr>
        <w:t>As part of this expansion, WLG should serve at least 12,000 youth, be truly year-round (including summer), and offer jobs for OSOW youth.</w:t>
      </w:r>
      <w:r w:rsidR="004357B4" w:rsidRPr="00A317AD">
        <w:rPr>
          <w:rFonts w:ascii="Garamond" w:hAnsi="Garamond"/>
          <w:sz w:val="24"/>
          <w:szCs w:val="24"/>
        </w:rPr>
        <w:t xml:space="preserve"> </w:t>
      </w:r>
    </w:p>
    <w:p w:rsidR="00F75D43" w:rsidRPr="00A317AD" w:rsidRDefault="00F75D43" w:rsidP="00C77045">
      <w:pPr>
        <w:rPr>
          <w:rFonts w:ascii="Garamond" w:hAnsi="Garamond"/>
          <w:sz w:val="24"/>
          <w:szCs w:val="24"/>
        </w:rPr>
      </w:pPr>
    </w:p>
    <w:p w:rsidR="00F75D43" w:rsidRPr="00A317AD" w:rsidRDefault="00F75D43" w:rsidP="00C77045">
      <w:pPr>
        <w:rPr>
          <w:rFonts w:ascii="Garamond" w:hAnsi="Garamond"/>
          <w:sz w:val="24"/>
          <w:szCs w:val="24"/>
        </w:rPr>
      </w:pPr>
    </w:p>
    <w:p w:rsidR="00F75D43" w:rsidRPr="00A317AD" w:rsidRDefault="00F75D43" w:rsidP="00C77045">
      <w:pPr>
        <w:rPr>
          <w:rFonts w:ascii="Garamond" w:hAnsi="Garamond"/>
          <w:b/>
          <w:sz w:val="24"/>
          <w:szCs w:val="24"/>
        </w:rPr>
      </w:pPr>
      <w:r w:rsidRPr="00A317AD">
        <w:rPr>
          <w:rFonts w:ascii="Garamond" w:hAnsi="Garamond"/>
          <w:b/>
          <w:sz w:val="24"/>
          <w:szCs w:val="24"/>
        </w:rPr>
        <w:t>After-School and Summer Programs</w:t>
      </w:r>
    </w:p>
    <w:p w:rsidR="00F75D43" w:rsidRPr="00A317AD" w:rsidRDefault="00F75D43" w:rsidP="00C77045">
      <w:pPr>
        <w:rPr>
          <w:rFonts w:ascii="Garamond" w:hAnsi="Garamond"/>
          <w:b/>
          <w:sz w:val="24"/>
          <w:szCs w:val="24"/>
        </w:rPr>
      </w:pPr>
    </w:p>
    <w:p w:rsidR="00F75D43" w:rsidRPr="00A317AD" w:rsidRDefault="00F75D43" w:rsidP="00C77045">
      <w:pPr>
        <w:rPr>
          <w:rFonts w:ascii="Garamond" w:hAnsi="Garamond"/>
          <w:sz w:val="24"/>
          <w:szCs w:val="24"/>
        </w:rPr>
      </w:pPr>
      <w:r w:rsidRPr="00A317AD">
        <w:rPr>
          <w:rFonts w:ascii="Garamond" w:hAnsi="Garamond"/>
          <w:sz w:val="24"/>
          <w:szCs w:val="24"/>
        </w:rPr>
        <w:t xml:space="preserve">UNH appreciates Mayor de Blasio’s investment </w:t>
      </w:r>
      <w:r w:rsidR="00140056">
        <w:rPr>
          <w:rFonts w:ascii="Garamond" w:hAnsi="Garamond"/>
          <w:sz w:val="24"/>
          <w:szCs w:val="24"/>
        </w:rPr>
        <w:t>in after-school programs including new investments in Beacon Community Centers and SONYC after-school programs for middle school students</w:t>
      </w:r>
      <w:r w:rsidRPr="00A317AD">
        <w:rPr>
          <w:rFonts w:ascii="Garamond" w:hAnsi="Garamond"/>
          <w:sz w:val="24"/>
          <w:szCs w:val="24"/>
        </w:rPr>
        <w:t>.</w:t>
      </w:r>
      <w:r w:rsidR="004357B4" w:rsidRPr="00A317AD">
        <w:rPr>
          <w:rFonts w:ascii="Garamond" w:hAnsi="Garamond"/>
          <w:sz w:val="24"/>
          <w:szCs w:val="24"/>
        </w:rPr>
        <w:t xml:space="preserve"> </w:t>
      </w:r>
      <w:r w:rsidRPr="00A317AD">
        <w:rPr>
          <w:rFonts w:ascii="Garamond" w:hAnsi="Garamond"/>
          <w:sz w:val="24"/>
          <w:szCs w:val="24"/>
        </w:rPr>
        <w:t xml:space="preserve">This funding </w:t>
      </w:r>
      <w:r w:rsidR="004357B4" w:rsidRPr="00A317AD">
        <w:rPr>
          <w:rFonts w:ascii="Garamond" w:hAnsi="Garamond"/>
          <w:sz w:val="24"/>
          <w:szCs w:val="24"/>
        </w:rPr>
        <w:t>will</w:t>
      </w:r>
      <w:r w:rsidRPr="00A317AD">
        <w:rPr>
          <w:rFonts w:ascii="Garamond" w:hAnsi="Garamond"/>
          <w:sz w:val="24"/>
          <w:szCs w:val="24"/>
        </w:rPr>
        <w:t xml:space="preserve"> help the City maintain the Mayor’s promise of an after-school program for every middle school student who wants one in the face of the loss of State and federal funding for after-school programs.</w:t>
      </w:r>
    </w:p>
    <w:p w:rsidR="00F75D43" w:rsidRPr="00A317AD" w:rsidRDefault="00F75D43" w:rsidP="00C77045">
      <w:pPr>
        <w:rPr>
          <w:rFonts w:ascii="Garamond" w:hAnsi="Garamond"/>
          <w:sz w:val="24"/>
          <w:szCs w:val="24"/>
        </w:rPr>
      </w:pPr>
    </w:p>
    <w:p w:rsidR="00F75D43" w:rsidRPr="00A317AD" w:rsidRDefault="00F75D43" w:rsidP="00C77045">
      <w:pPr>
        <w:rPr>
          <w:rFonts w:ascii="Garamond" w:hAnsi="Garamond"/>
          <w:sz w:val="24"/>
          <w:szCs w:val="24"/>
        </w:rPr>
      </w:pPr>
      <w:r w:rsidRPr="00A317AD">
        <w:rPr>
          <w:rFonts w:ascii="Garamond" w:hAnsi="Garamond"/>
          <w:sz w:val="24"/>
          <w:szCs w:val="24"/>
        </w:rPr>
        <w:t>However, more must be do</w:t>
      </w:r>
      <w:r w:rsidR="004357B4" w:rsidRPr="00A317AD">
        <w:rPr>
          <w:rFonts w:ascii="Garamond" w:hAnsi="Garamond"/>
          <w:sz w:val="24"/>
          <w:szCs w:val="24"/>
        </w:rPr>
        <w:t>ne</w:t>
      </w:r>
      <w:r w:rsidRPr="00A317AD">
        <w:rPr>
          <w:rFonts w:ascii="Garamond" w:hAnsi="Garamond"/>
          <w:sz w:val="24"/>
          <w:szCs w:val="24"/>
        </w:rPr>
        <w:t xml:space="preserve"> to stabilize and expand after-school programs in New York City in</w:t>
      </w:r>
      <w:r w:rsidR="004357B4" w:rsidRPr="00A317AD">
        <w:rPr>
          <w:rFonts w:ascii="Garamond" w:hAnsi="Garamond"/>
          <w:sz w:val="24"/>
          <w:szCs w:val="24"/>
        </w:rPr>
        <w:t>cluding baselining funding for a summer component for every after-school participant. In the Adopted Budget, the City must also restore</w:t>
      </w:r>
      <w:r w:rsidRPr="00A317AD">
        <w:rPr>
          <w:rFonts w:ascii="Garamond" w:hAnsi="Garamond"/>
          <w:sz w:val="24"/>
          <w:szCs w:val="24"/>
        </w:rPr>
        <w:t xml:space="preserve"> </w:t>
      </w:r>
      <w:r w:rsidR="004357B4" w:rsidRPr="00A317AD">
        <w:rPr>
          <w:rFonts w:ascii="Garamond" w:hAnsi="Garamond"/>
          <w:sz w:val="24"/>
          <w:szCs w:val="24"/>
        </w:rPr>
        <w:t xml:space="preserve">funding </w:t>
      </w:r>
      <w:r w:rsidRPr="00A317AD">
        <w:rPr>
          <w:rFonts w:ascii="Garamond" w:hAnsi="Garamond"/>
          <w:sz w:val="24"/>
          <w:szCs w:val="24"/>
        </w:rPr>
        <w:t>for after-school programs for 9,000 elementary school children whose programs are funded with one-year allocations by the Cit</w:t>
      </w:r>
      <w:r w:rsidR="004357B4" w:rsidRPr="00A317AD">
        <w:rPr>
          <w:rFonts w:ascii="Garamond" w:hAnsi="Garamond"/>
          <w:sz w:val="24"/>
          <w:szCs w:val="24"/>
        </w:rPr>
        <w:t xml:space="preserve">y Council and ensure that funding continues to grow to meet the need of children in elementary school. </w:t>
      </w:r>
    </w:p>
    <w:p w:rsidR="004357B4" w:rsidRPr="00A317AD" w:rsidRDefault="004357B4" w:rsidP="00C77045">
      <w:pPr>
        <w:rPr>
          <w:rFonts w:ascii="Garamond" w:hAnsi="Garamond"/>
          <w:sz w:val="24"/>
          <w:szCs w:val="24"/>
        </w:rPr>
      </w:pPr>
    </w:p>
    <w:p w:rsidR="004357B4" w:rsidRPr="00A317AD" w:rsidRDefault="004357B4" w:rsidP="004357B4">
      <w:pPr>
        <w:rPr>
          <w:rFonts w:ascii="Garamond" w:hAnsi="Garamond"/>
          <w:sz w:val="24"/>
          <w:szCs w:val="24"/>
        </w:rPr>
      </w:pPr>
      <w:r w:rsidRPr="00A317AD">
        <w:rPr>
          <w:rFonts w:ascii="Garamond" w:hAnsi="Garamond"/>
          <w:b/>
          <w:sz w:val="24"/>
          <w:szCs w:val="24"/>
        </w:rPr>
        <w:t xml:space="preserve">Early Childhood Education </w:t>
      </w:r>
    </w:p>
    <w:p w:rsidR="004357B4" w:rsidRPr="00A317AD" w:rsidRDefault="004357B4" w:rsidP="004357B4">
      <w:pPr>
        <w:rPr>
          <w:rFonts w:ascii="Garamond" w:hAnsi="Garamond"/>
          <w:sz w:val="24"/>
          <w:szCs w:val="24"/>
        </w:rPr>
      </w:pPr>
    </w:p>
    <w:p w:rsidR="004357B4" w:rsidRDefault="004357B4" w:rsidP="004357B4">
      <w:pPr>
        <w:rPr>
          <w:rFonts w:ascii="Garamond" w:hAnsi="Garamond"/>
          <w:sz w:val="24"/>
          <w:szCs w:val="24"/>
        </w:rPr>
      </w:pPr>
      <w:r w:rsidRPr="00A317AD">
        <w:rPr>
          <w:rFonts w:ascii="Garamond" w:hAnsi="Garamond"/>
          <w:sz w:val="24"/>
          <w:szCs w:val="24"/>
        </w:rPr>
        <w:t>UNH’s members—New York City’s settlement houses—will be a crucial part of the Mayor’s plan to expand pre-kindergarten programs to serve every 3-year-old in New York City by 2021. To make 3-K for All a success, the City must make it part of a high-quality, comprehensive system of early childhood education with well-trained staff who are compensated fairly, hours of operation that meet the needs of working families, and contracts which fund the true cost of care.</w:t>
      </w:r>
    </w:p>
    <w:p w:rsidR="00D56E5B" w:rsidRDefault="00D56E5B"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140056" w:rsidRDefault="00140056" w:rsidP="004357B4">
      <w:pPr>
        <w:rPr>
          <w:rFonts w:ascii="Garamond" w:hAnsi="Garamond"/>
          <w:sz w:val="24"/>
          <w:szCs w:val="24"/>
        </w:rPr>
      </w:pPr>
    </w:p>
    <w:p w:rsidR="008D4A3D" w:rsidRPr="00A317AD" w:rsidRDefault="00D56E5B">
      <w:pPr>
        <w:rPr>
          <w:rFonts w:ascii="Garamond" w:hAnsi="Garamond"/>
          <w:sz w:val="24"/>
          <w:szCs w:val="24"/>
        </w:rPr>
      </w:pPr>
      <w:r>
        <w:rPr>
          <w:rFonts w:ascii="Garamond" w:hAnsi="Garamond"/>
          <w:i/>
          <w:iCs/>
        </w:rPr>
        <w:t xml:space="preserve">UNH, founded in 1919, is the membership organization of 38 New York City settlement houses and community centers. UNH member organizations comprise of one of the largest human service systems in New York City and provide high quality services at more than 600 sites to more than a half million New Yorkers each year. </w:t>
      </w:r>
      <w:hyperlink r:id="rId6" w:history="1">
        <w:r>
          <w:rPr>
            <w:rStyle w:val="Hyperlink"/>
            <w:rFonts w:ascii="Garamond" w:hAnsi="Garamond"/>
            <w:i/>
            <w:iCs/>
          </w:rPr>
          <w:t>www.unhny.org</w:t>
        </w:r>
      </w:hyperlink>
    </w:p>
    <w:sectPr w:rsidR="008D4A3D" w:rsidRPr="00A317AD" w:rsidSect="00A317AD">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A9"/>
    <w:rsid w:val="00140056"/>
    <w:rsid w:val="00186548"/>
    <w:rsid w:val="003B4D7E"/>
    <w:rsid w:val="004010FA"/>
    <w:rsid w:val="004357B4"/>
    <w:rsid w:val="0045170C"/>
    <w:rsid w:val="00475605"/>
    <w:rsid w:val="00516971"/>
    <w:rsid w:val="005C24EC"/>
    <w:rsid w:val="005E5434"/>
    <w:rsid w:val="0064487D"/>
    <w:rsid w:val="00856816"/>
    <w:rsid w:val="008912A9"/>
    <w:rsid w:val="00A317AD"/>
    <w:rsid w:val="00A501C1"/>
    <w:rsid w:val="00A77E45"/>
    <w:rsid w:val="00C77045"/>
    <w:rsid w:val="00CC5CA5"/>
    <w:rsid w:val="00D26DC8"/>
    <w:rsid w:val="00D56E5B"/>
    <w:rsid w:val="00D73758"/>
    <w:rsid w:val="00DE5FEA"/>
    <w:rsid w:val="00DF5E24"/>
    <w:rsid w:val="00F20C28"/>
    <w:rsid w:val="00F75D43"/>
    <w:rsid w:val="00FE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A74B3-2F68-4B38-8F66-B79CB8D9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12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56E5B"/>
    <w:rPr>
      <w:color w:val="0000FF"/>
      <w:u w:val="single"/>
    </w:rPr>
  </w:style>
  <w:style w:type="character" w:styleId="CommentReference">
    <w:name w:val="annotation reference"/>
    <w:basedOn w:val="DefaultParagraphFont"/>
    <w:uiPriority w:val="99"/>
    <w:semiHidden/>
    <w:unhideWhenUsed/>
    <w:rsid w:val="0045170C"/>
    <w:rPr>
      <w:sz w:val="16"/>
      <w:szCs w:val="16"/>
    </w:rPr>
  </w:style>
  <w:style w:type="paragraph" w:styleId="CommentText">
    <w:name w:val="annotation text"/>
    <w:basedOn w:val="Normal"/>
    <w:link w:val="CommentTextChar"/>
    <w:uiPriority w:val="99"/>
    <w:semiHidden/>
    <w:unhideWhenUsed/>
    <w:rsid w:val="0045170C"/>
    <w:rPr>
      <w:sz w:val="20"/>
      <w:szCs w:val="20"/>
    </w:rPr>
  </w:style>
  <w:style w:type="character" w:customStyle="1" w:styleId="CommentTextChar">
    <w:name w:val="Comment Text Char"/>
    <w:basedOn w:val="DefaultParagraphFont"/>
    <w:link w:val="CommentText"/>
    <w:uiPriority w:val="99"/>
    <w:semiHidden/>
    <w:rsid w:val="004517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5170C"/>
    <w:rPr>
      <w:b/>
      <w:bCs/>
    </w:rPr>
  </w:style>
  <w:style w:type="character" w:customStyle="1" w:styleId="CommentSubjectChar">
    <w:name w:val="Comment Subject Char"/>
    <w:basedOn w:val="CommentTextChar"/>
    <w:link w:val="CommentSubject"/>
    <w:uiPriority w:val="99"/>
    <w:semiHidden/>
    <w:rsid w:val="0045170C"/>
    <w:rPr>
      <w:rFonts w:ascii="Calibri" w:hAnsi="Calibri" w:cs="Calibri"/>
      <w:b/>
      <w:bCs/>
      <w:sz w:val="20"/>
      <w:szCs w:val="20"/>
    </w:rPr>
  </w:style>
  <w:style w:type="paragraph" w:styleId="BalloonText">
    <w:name w:val="Balloon Text"/>
    <w:basedOn w:val="Normal"/>
    <w:link w:val="BalloonTextChar"/>
    <w:uiPriority w:val="99"/>
    <w:semiHidden/>
    <w:unhideWhenUsed/>
    <w:rsid w:val="004517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9947">
      <w:bodyDiv w:val="1"/>
      <w:marLeft w:val="0"/>
      <w:marRight w:val="0"/>
      <w:marTop w:val="0"/>
      <w:marBottom w:val="0"/>
      <w:divBdr>
        <w:top w:val="none" w:sz="0" w:space="0" w:color="auto"/>
        <w:left w:val="none" w:sz="0" w:space="0" w:color="auto"/>
        <w:bottom w:val="none" w:sz="0" w:space="0" w:color="auto"/>
        <w:right w:val="none" w:sz="0" w:space="0" w:color="auto"/>
      </w:divBdr>
    </w:div>
    <w:div w:id="249704184">
      <w:bodyDiv w:val="1"/>
      <w:marLeft w:val="0"/>
      <w:marRight w:val="0"/>
      <w:marTop w:val="0"/>
      <w:marBottom w:val="0"/>
      <w:divBdr>
        <w:top w:val="none" w:sz="0" w:space="0" w:color="auto"/>
        <w:left w:val="none" w:sz="0" w:space="0" w:color="auto"/>
        <w:bottom w:val="none" w:sz="0" w:space="0" w:color="auto"/>
        <w:right w:val="none" w:sz="0" w:space="0" w:color="auto"/>
      </w:divBdr>
    </w:div>
    <w:div w:id="1280381683">
      <w:bodyDiv w:val="1"/>
      <w:marLeft w:val="0"/>
      <w:marRight w:val="0"/>
      <w:marTop w:val="0"/>
      <w:marBottom w:val="0"/>
      <w:divBdr>
        <w:top w:val="none" w:sz="0" w:space="0" w:color="auto"/>
        <w:left w:val="none" w:sz="0" w:space="0" w:color="auto"/>
        <w:bottom w:val="none" w:sz="0" w:space="0" w:color="auto"/>
        <w:right w:val="none" w:sz="0" w:space="0" w:color="auto"/>
      </w:divBdr>
    </w:div>
    <w:div w:id="1398868503">
      <w:bodyDiv w:val="1"/>
      <w:marLeft w:val="0"/>
      <w:marRight w:val="0"/>
      <w:marTop w:val="0"/>
      <w:marBottom w:val="0"/>
      <w:divBdr>
        <w:top w:val="none" w:sz="0" w:space="0" w:color="auto"/>
        <w:left w:val="none" w:sz="0" w:space="0" w:color="auto"/>
        <w:bottom w:val="none" w:sz="0" w:space="0" w:color="auto"/>
        <w:right w:val="none" w:sz="0" w:space="0" w:color="auto"/>
      </w:divBdr>
    </w:div>
    <w:div w:id="1723675990">
      <w:bodyDiv w:val="1"/>
      <w:marLeft w:val="0"/>
      <w:marRight w:val="0"/>
      <w:marTop w:val="0"/>
      <w:marBottom w:val="0"/>
      <w:divBdr>
        <w:top w:val="none" w:sz="0" w:space="0" w:color="auto"/>
        <w:left w:val="none" w:sz="0" w:space="0" w:color="auto"/>
        <w:bottom w:val="none" w:sz="0" w:space="0" w:color="auto"/>
        <w:right w:val="none" w:sz="0" w:space="0" w:color="auto"/>
      </w:divBdr>
    </w:div>
    <w:div w:id="18987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hny.org" TargetMode="External"/><Relationship Id="rId5" Type="http://schemas.openxmlformats.org/officeDocument/2006/relationships/hyperlink" Target="mailto:lperry@unhn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Brender, Gregory</dc:creator>
  <cp:keywords/>
  <dc:description/>
  <cp:lastModifiedBy>Brender, Gregory</cp:lastModifiedBy>
  <cp:revision>2</cp:revision>
  <cp:lastPrinted>2017-04-27T19:40:00Z</cp:lastPrinted>
  <dcterms:created xsi:type="dcterms:W3CDTF">2017-04-28T18:02:00Z</dcterms:created>
  <dcterms:modified xsi:type="dcterms:W3CDTF">2017-04-28T18:02:00Z</dcterms:modified>
</cp:coreProperties>
</file>