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0BACB" w14:textId="655636B4" w:rsidR="00092609" w:rsidRDefault="00092609" w:rsidP="00092609">
      <w:pPr>
        <w:widowControl w:val="0"/>
        <w:tabs>
          <w:tab w:val="left" w:pos="7380"/>
        </w:tabs>
        <w:autoSpaceDE w:val="0"/>
        <w:autoSpaceDN w:val="0"/>
        <w:adjustRightInd w:val="0"/>
        <w:ind w:right="720"/>
        <w:contextualSpacing/>
        <w:jc w:val="center"/>
        <w:rPr>
          <w:rFonts w:ascii="Cambria" w:eastAsia="MS Mincho" w:hAnsi="Cambria" w:cs="Times New Roman"/>
          <w:noProof/>
          <w:color w:val="auto"/>
          <w:lang w:val="en-US"/>
        </w:rPr>
      </w:pPr>
      <w:r>
        <w:rPr>
          <w:rFonts w:ascii="Cambria" w:eastAsia="MS Mincho" w:hAnsi="Cambria"/>
          <w:noProof/>
        </w:rPr>
        <w:drawing>
          <wp:inline distT="0" distB="0" distL="0" distR="0" wp14:anchorId="23B7395F" wp14:editId="18D959C9">
            <wp:extent cx="2724150" cy="685800"/>
            <wp:effectExtent l="0" t="0" r="0" b="0"/>
            <wp:docPr id="2" name="Picture 2" descr="UNH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HLOGO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AC9F3" w14:textId="77777777" w:rsidR="00092609" w:rsidRDefault="00092609" w:rsidP="00092609">
      <w:pPr>
        <w:widowControl w:val="0"/>
        <w:autoSpaceDE w:val="0"/>
        <w:autoSpaceDN w:val="0"/>
        <w:adjustRightInd w:val="0"/>
        <w:ind w:right="720"/>
        <w:contextualSpacing/>
        <w:jc w:val="center"/>
        <w:rPr>
          <w:rFonts w:ascii="Times New Roman" w:eastAsia="MS Mincho" w:hAnsi="Times New Roman"/>
        </w:rPr>
      </w:pPr>
      <w:r>
        <w:rPr>
          <w:rFonts w:ascii="Cambria" w:eastAsia="MS Mincho" w:hAnsi="Cambria"/>
          <w:noProof/>
        </w:rPr>
        <w:t xml:space="preserve">45 Broadway </w:t>
      </w:r>
      <w:r>
        <w:rPr>
          <w:rFonts w:eastAsia="MS Mincho" w:cs="Calibri"/>
          <w:noProof/>
        </w:rPr>
        <w:t>●</w:t>
      </w:r>
      <w:r>
        <w:rPr>
          <w:rFonts w:ascii="Cambria" w:eastAsia="MS Mincho" w:hAnsi="Cambria"/>
          <w:noProof/>
        </w:rPr>
        <w:t xml:space="preserve"> 22</w:t>
      </w:r>
      <w:r>
        <w:rPr>
          <w:rFonts w:ascii="Cambria" w:eastAsia="MS Mincho" w:hAnsi="Cambria"/>
          <w:noProof/>
          <w:vertAlign w:val="superscript"/>
        </w:rPr>
        <w:t>nd</w:t>
      </w:r>
      <w:r>
        <w:rPr>
          <w:rFonts w:ascii="Cambria" w:eastAsia="MS Mincho" w:hAnsi="Cambria"/>
          <w:noProof/>
        </w:rPr>
        <w:t xml:space="preserve"> Floor </w:t>
      </w:r>
      <w:r>
        <w:rPr>
          <w:rFonts w:eastAsia="MS Mincho" w:cs="Calibri"/>
          <w:noProof/>
        </w:rPr>
        <w:t>●</w:t>
      </w:r>
      <w:r>
        <w:rPr>
          <w:rFonts w:ascii="Cambria" w:eastAsia="MS Mincho" w:hAnsi="Cambria"/>
          <w:noProof/>
        </w:rPr>
        <w:t xml:space="preserve"> New York, N.Y. 10006-3007</w:t>
      </w:r>
    </w:p>
    <w:p w14:paraId="2C123EB4" w14:textId="77777777" w:rsidR="00092609" w:rsidRDefault="00092609" w:rsidP="00092609">
      <w:pPr>
        <w:widowControl w:val="0"/>
        <w:autoSpaceDE w:val="0"/>
        <w:autoSpaceDN w:val="0"/>
        <w:adjustRightInd w:val="0"/>
        <w:ind w:right="720"/>
        <w:contextualSpacing/>
        <w:jc w:val="center"/>
        <w:rPr>
          <w:rFonts w:ascii="Cambria" w:eastAsia="MS Mincho" w:hAnsi="Cambria"/>
          <w:noProof/>
        </w:rPr>
      </w:pPr>
      <w:r>
        <w:rPr>
          <w:rFonts w:ascii="Cambria" w:eastAsia="MS Mincho" w:hAnsi="Cambria"/>
          <w:noProof/>
        </w:rPr>
        <w:t>(212) 967-0322</w:t>
      </w:r>
    </w:p>
    <w:p w14:paraId="52FC478C" w14:textId="77777777" w:rsidR="00092609" w:rsidRDefault="00092609" w:rsidP="00092609">
      <w:pPr>
        <w:widowControl w:val="0"/>
        <w:autoSpaceDE w:val="0"/>
        <w:autoSpaceDN w:val="0"/>
        <w:adjustRightInd w:val="0"/>
        <w:ind w:left="360" w:right="720"/>
        <w:contextualSpacing/>
        <w:jc w:val="center"/>
        <w:rPr>
          <w:rFonts w:ascii="Cambria" w:eastAsia="MS Mincho" w:hAnsi="Cambria"/>
          <w:noProof/>
        </w:rPr>
      </w:pPr>
      <w:hyperlink r:id="rId7" w:history="1">
        <w:r>
          <w:rPr>
            <w:rStyle w:val="Hyperlink"/>
            <w:rFonts w:ascii="Cambria" w:eastAsia="MS Mincho" w:hAnsi="Cambria"/>
            <w:noProof/>
          </w:rPr>
          <w:t>www.unhny.org</w:t>
        </w:r>
      </w:hyperlink>
    </w:p>
    <w:p w14:paraId="3C1B26E0" w14:textId="77777777" w:rsidR="00023AAA" w:rsidRPr="00023AAA" w:rsidRDefault="00023AAA" w:rsidP="005D2E88">
      <w:pPr>
        <w:jc w:val="center"/>
        <w:rPr>
          <w:rFonts w:ascii="Cambria" w:eastAsia="Cambria" w:hAnsi="Cambria" w:cs="Cambria"/>
          <w:b/>
        </w:rPr>
      </w:pPr>
    </w:p>
    <w:p w14:paraId="2B7EE302" w14:textId="71ADC764" w:rsidR="005D2E88" w:rsidRPr="00092609" w:rsidRDefault="005D2E88" w:rsidP="00023AAA">
      <w:pPr>
        <w:jc w:val="center"/>
        <w:rPr>
          <w:rFonts w:ascii="Garamond" w:eastAsia="Cambria" w:hAnsi="Garamond" w:cs="Cambria"/>
          <w:b/>
          <w:sz w:val="28"/>
          <w:szCs w:val="28"/>
        </w:rPr>
      </w:pPr>
      <w:r w:rsidRPr="00092609">
        <w:rPr>
          <w:rFonts w:ascii="Garamond" w:eastAsia="Cambria" w:hAnsi="Garamond" w:cs="Cambria"/>
          <w:b/>
          <w:sz w:val="28"/>
          <w:szCs w:val="28"/>
        </w:rPr>
        <w:t>Civic Engagement Priorities</w:t>
      </w:r>
    </w:p>
    <w:p w14:paraId="32C730E7" w14:textId="77777777" w:rsidR="00023AAA" w:rsidRPr="00092609" w:rsidRDefault="00023AAA" w:rsidP="00023AAA">
      <w:pPr>
        <w:jc w:val="center"/>
        <w:rPr>
          <w:rFonts w:ascii="Garamond" w:eastAsia="Cambria" w:hAnsi="Garamond" w:cs="Cambria"/>
          <w:b/>
          <w:sz w:val="24"/>
          <w:szCs w:val="24"/>
        </w:rPr>
      </w:pPr>
    </w:p>
    <w:p w14:paraId="17D6BA9E" w14:textId="46E980B9" w:rsidR="00E1050E" w:rsidRPr="00092609" w:rsidRDefault="005D2E88" w:rsidP="005D2E88">
      <w:pPr>
        <w:jc w:val="both"/>
        <w:rPr>
          <w:rFonts w:ascii="Garamond" w:eastAsia="Cambria" w:hAnsi="Garamond" w:cs="Cambria"/>
          <w:sz w:val="24"/>
          <w:szCs w:val="24"/>
        </w:rPr>
      </w:pPr>
      <w:r w:rsidRPr="00092609">
        <w:rPr>
          <w:rFonts w:ascii="Garamond" w:eastAsia="Cambria" w:hAnsi="Garamond" w:cs="Cambria"/>
          <w:sz w:val="24"/>
          <w:szCs w:val="24"/>
        </w:rPr>
        <w:t>United Neighborhood Houses, a</w:t>
      </w:r>
      <w:r w:rsidR="00E1050E" w:rsidRPr="00092609">
        <w:rPr>
          <w:rFonts w:ascii="Garamond" w:eastAsia="Cambria" w:hAnsi="Garamond" w:cs="Cambria"/>
          <w:sz w:val="24"/>
          <w:szCs w:val="24"/>
        </w:rPr>
        <w:t xml:space="preserve">n association </w:t>
      </w:r>
      <w:r w:rsidRPr="00092609">
        <w:rPr>
          <w:rFonts w:ascii="Garamond" w:eastAsia="Cambria" w:hAnsi="Garamond" w:cs="Cambria"/>
          <w:sz w:val="24"/>
          <w:szCs w:val="24"/>
        </w:rPr>
        <w:t xml:space="preserve">of </w:t>
      </w:r>
      <w:r w:rsidR="00E1050E" w:rsidRPr="00092609">
        <w:rPr>
          <w:rFonts w:ascii="Garamond" w:eastAsia="Cambria" w:hAnsi="Garamond" w:cs="Cambria"/>
          <w:sz w:val="24"/>
          <w:szCs w:val="24"/>
        </w:rPr>
        <w:t xml:space="preserve">39 </w:t>
      </w:r>
      <w:r w:rsidRPr="00092609">
        <w:rPr>
          <w:rFonts w:ascii="Garamond" w:eastAsia="Cambria" w:hAnsi="Garamond" w:cs="Cambria"/>
          <w:sz w:val="24"/>
          <w:szCs w:val="24"/>
        </w:rPr>
        <w:t xml:space="preserve">settlement houses, is working with its members to promote higher levels of civic engagement across New York City. Civic engagement describes activities which </w:t>
      </w:r>
      <w:r w:rsidR="00E1050E" w:rsidRPr="00092609">
        <w:rPr>
          <w:rFonts w:ascii="Garamond" w:eastAsia="Cambria" w:hAnsi="Garamond" w:cs="Cambria"/>
          <w:sz w:val="24"/>
          <w:szCs w:val="24"/>
        </w:rPr>
        <w:t xml:space="preserve">communities </w:t>
      </w:r>
      <w:r w:rsidRPr="00092609">
        <w:rPr>
          <w:rFonts w:ascii="Garamond" w:eastAsia="Cambria" w:hAnsi="Garamond" w:cs="Cambria"/>
          <w:sz w:val="24"/>
          <w:szCs w:val="24"/>
        </w:rPr>
        <w:t xml:space="preserve">may use to promote a higher quality of life through socially conscious action directed at promoting better policies. </w:t>
      </w:r>
      <w:r w:rsidR="000D1419" w:rsidRPr="00092609">
        <w:rPr>
          <w:rFonts w:ascii="Garamond" w:eastAsia="Cambria" w:hAnsi="Garamond" w:cs="Cambria"/>
          <w:sz w:val="24"/>
          <w:szCs w:val="24"/>
        </w:rPr>
        <w:t>By responding to the constantly changing political needs of a community through neighborhood-based solution</w:t>
      </w:r>
      <w:bookmarkStart w:id="0" w:name="_GoBack"/>
      <w:bookmarkEnd w:id="0"/>
      <w:r w:rsidR="000D1419" w:rsidRPr="00092609">
        <w:rPr>
          <w:rFonts w:ascii="Garamond" w:eastAsia="Cambria" w:hAnsi="Garamond" w:cs="Cambria"/>
          <w:sz w:val="24"/>
          <w:szCs w:val="24"/>
        </w:rPr>
        <w:t xml:space="preserve">s, settlement houses are drivers of civic engagement, which ultimately leads to expanded access to services and good policies that benefit all New Yorkers. </w:t>
      </w:r>
    </w:p>
    <w:p w14:paraId="1282A3D6" w14:textId="77777777" w:rsidR="005D2E88" w:rsidRPr="00092609" w:rsidRDefault="005D2E88" w:rsidP="005D2E88">
      <w:pPr>
        <w:rPr>
          <w:rFonts w:ascii="Garamond" w:eastAsia="Cambria" w:hAnsi="Garamond" w:cs="Cambria"/>
          <w:sz w:val="24"/>
          <w:szCs w:val="24"/>
        </w:rPr>
      </w:pPr>
    </w:p>
    <w:p w14:paraId="1ED833FA" w14:textId="28FACA80" w:rsidR="0006686B" w:rsidRPr="00092609" w:rsidRDefault="00DC4B92" w:rsidP="0006686B">
      <w:pPr>
        <w:rPr>
          <w:rFonts w:ascii="Garamond" w:eastAsia="Cambria" w:hAnsi="Garamond" w:cs="Cambria"/>
          <w:sz w:val="24"/>
          <w:szCs w:val="24"/>
        </w:rPr>
      </w:pPr>
      <w:r w:rsidRPr="00092609">
        <w:rPr>
          <w:rFonts w:ascii="Garamond" w:eastAsia="Cambria" w:hAnsi="Garamond" w:cs="Cambria"/>
          <w:b/>
          <w:sz w:val="24"/>
          <w:szCs w:val="24"/>
        </w:rPr>
        <w:t>Voter M</w:t>
      </w:r>
      <w:r w:rsidR="00521137" w:rsidRPr="00092609">
        <w:rPr>
          <w:rFonts w:ascii="Garamond" w:eastAsia="Cambria" w:hAnsi="Garamond" w:cs="Cambria"/>
          <w:b/>
          <w:sz w:val="24"/>
          <w:szCs w:val="24"/>
        </w:rPr>
        <w:t>obilization</w:t>
      </w:r>
      <w:r w:rsidR="00BF5952" w:rsidRPr="00092609">
        <w:rPr>
          <w:rFonts w:ascii="Garamond" w:eastAsia="Cambria" w:hAnsi="Garamond" w:cs="Cambria"/>
          <w:b/>
          <w:sz w:val="24"/>
          <w:szCs w:val="24"/>
        </w:rPr>
        <w:t xml:space="preserve"> for All New Yorkers</w:t>
      </w:r>
      <w:r w:rsidR="00023AAA" w:rsidRPr="00092609">
        <w:rPr>
          <w:rFonts w:ascii="Garamond" w:eastAsia="Cambria" w:hAnsi="Garamond" w:cs="Cambria"/>
          <w:b/>
          <w:sz w:val="24"/>
          <w:szCs w:val="24"/>
        </w:rPr>
        <w:t xml:space="preserve">: </w:t>
      </w:r>
      <w:r w:rsidR="0006686B" w:rsidRPr="00092609">
        <w:rPr>
          <w:rFonts w:ascii="Garamond" w:eastAsia="Cambria" w:hAnsi="Garamond" w:cs="Cambria"/>
          <w:sz w:val="24"/>
          <w:szCs w:val="24"/>
        </w:rPr>
        <w:t xml:space="preserve">To </w:t>
      </w:r>
      <w:r w:rsidR="000D1419" w:rsidRPr="00092609">
        <w:rPr>
          <w:rFonts w:ascii="Garamond" w:eastAsia="Cambria" w:hAnsi="Garamond" w:cs="Cambria"/>
          <w:sz w:val="24"/>
          <w:szCs w:val="24"/>
        </w:rPr>
        <w:t>support</w:t>
      </w:r>
      <w:r w:rsidR="0006686B" w:rsidRPr="00092609">
        <w:rPr>
          <w:rFonts w:ascii="Garamond" w:eastAsia="Cambria" w:hAnsi="Garamond" w:cs="Cambria"/>
          <w:sz w:val="24"/>
          <w:szCs w:val="24"/>
        </w:rPr>
        <w:t xml:space="preserve"> settlement houses and the communities they serve </w:t>
      </w:r>
      <w:r w:rsidR="00DF1B66" w:rsidRPr="00092609">
        <w:rPr>
          <w:rFonts w:ascii="Garamond" w:eastAsia="Cambria" w:hAnsi="Garamond" w:cs="Cambria"/>
          <w:sz w:val="24"/>
          <w:szCs w:val="24"/>
        </w:rPr>
        <w:t>in receiving support and acknowledgment</w:t>
      </w:r>
      <w:r w:rsidR="0006686B" w:rsidRPr="00092609">
        <w:rPr>
          <w:rFonts w:ascii="Garamond" w:eastAsia="Cambria" w:hAnsi="Garamond" w:cs="Cambria"/>
          <w:sz w:val="24"/>
          <w:szCs w:val="24"/>
        </w:rPr>
        <w:t xml:space="preserve"> across all le</w:t>
      </w:r>
      <w:r w:rsidR="00023AAA" w:rsidRPr="00092609">
        <w:rPr>
          <w:rFonts w:ascii="Garamond" w:eastAsia="Cambria" w:hAnsi="Garamond" w:cs="Cambria"/>
          <w:sz w:val="24"/>
          <w:szCs w:val="24"/>
        </w:rPr>
        <w:t xml:space="preserve">vels of government, UNH leads: </w:t>
      </w:r>
    </w:p>
    <w:p w14:paraId="379C80B9" w14:textId="4FEF0DBB" w:rsidR="00521137" w:rsidRPr="00092609" w:rsidRDefault="00521137" w:rsidP="005D2E88">
      <w:pPr>
        <w:pStyle w:val="ListParagraph"/>
        <w:numPr>
          <w:ilvl w:val="0"/>
          <w:numId w:val="1"/>
        </w:numPr>
        <w:rPr>
          <w:rFonts w:ascii="Garamond" w:eastAsia="Cambria" w:hAnsi="Garamond" w:cs="Cambria"/>
          <w:sz w:val="24"/>
          <w:szCs w:val="24"/>
        </w:rPr>
      </w:pPr>
      <w:r w:rsidRPr="00092609">
        <w:rPr>
          <w:rFonts w:ascii="Garamond" w:eastAsia="Cambria" w:hAnsi="Garamond" w:cs="Cambria"/>
          <w:sz w:val="24"/>
          <w:szCs w:val="24"/>
        </w:rPr>
        <w:t>Nonpartisan Voter Registration</w:t>
      </w:r>
      <w:r w:rsidR="00B44481" w:rsidRPr="00092609">
        <w:rPr>
          <w:rFonts w:ascii="Garamond" w:eastAsia="Cambria" w:hAnsi="Garamond" w:cs="Cambria"/>
          <w:sz w:val="24"/>
          <w:szCs w:val="24"/>
        </w:rPr>
        <w:t xml:space="preserve"> with member organizations working to register </w:t>
      </w:r>
      <w:r w:rsidR="00DF1B66" w:rsidRPr="00092609">
        <w:rPr>
          <w:rFonts w:ascii="Garamond" w:eastAsia="Cambria" w:hAnsi="Garamond" w:cs="Cambria"/>
          <w:sz w:val="24"/>
          <w:szCs w:val="24"/>
        </w:rPr>
        <w:t>and educate voters</w:t>
      </w:r>
      <w:r w:rsidR="00B44481" w:rsidRPr="00092609">
        <w:rPr>
          <w:rFonts w:ascii="Garamond" w:eastAsia="Cambria" w:hAnsi="Garamond" w:cs="Cambria"/>
          <w:sz w:val="24"/>
          <w:szCs w:val="24"/>
        </w:rPr>
        <w:t xml:space="preserve"> in each election cycle</w:t>
      </w:r>
    </w:p>
    <w:p w14:paraId="0A030FC1" w14:textId="4A2A54BE" w:rsidR="00521137" w:rsidRPr="00092609" w:rsidRDefault="00521137" w:rsidP="005D2E88">
      <w:pPr>
        <w:pStyle w:val="ListParagraph"/>
        <w:numPr>
          <w:ilvl w:val="0"/>
          <w:numId w:val="1"/>
        </w:numPr>
        <w:rPr>
          <w:rFonts w:ascii="Garamond" w:eastAsia="Cambria" w:hAnsi="Garamond" w:cs="Cambria"/>
          <w:sz w:val="24"/>
          <w:szCs w:val="24"/>
        </w:rPr>
      </w:pPr>
      <w:r w:rsidRPr="00092609">
        <w:rPr>
          <w:rFonts w:ascii="Garamond" w:eastAsia="Cambria" w:hAnsi="Garamond" w:cs="Cambria"/>
          <w:sz w:val="24"/>
          <w:szCs w:val="24"/>
        </w:rPr>
        <w:t>Get Out the Vote</w:t>
      </w:r>
      <w:r w:rsidR="00B44481" w:rsidRPr="00092609">
        <w:rPr>
          <w:rFonts w:ascii="Garamond" w:eastAsia="Cambria" w:hAnsi="Garamond" w:cs="Cambria"/>
          <w:sz w:val="24"/>
          <w:szCs w:val="24"/>
        </w:rPr>
        <w:t xml:space="preserve"> phone banking campaigns</w:t>
      </w:r>
      <w:r w:rsidR="00023AAA" w:rsidRPr="00092609">
        <w:rPr>
          <w:rFonts w:ascii="Garamond" w:eastAsia="Cambria" w:hAnsi="Garamond" w:cs="Cambria"/>
          <w:sz w:val="24"/>
          <w:szCs w:val="24"/>
        </w:rPr>
        <w:t xml:space="preserve"> to improve voter turnout</w:t>
      </w:r>
    </w:p>
    <w:p w14:paraId="32800AB9" w14:textId="77777777" w:rsidR="00521137" w:rsidRPr="00092609" w:rsidRDefault="00521137" w:rsidP="005D2E88">
      <w:pPr>
        <w:pStyle w:val="ListParagraph"/>
        <w:numPr>
          <w:ilvl w:val="0"/>
          <w:numId w:val="1"/>
        </w:numPr>
        <w:rPr>
          <w:rFonts w:ascii="Garamond" w:eastAsia="Cambria" w:hAnsi="Garamond" w:cs="Cambria"/>
          <w:sz w:val="24"/>
          <w:szCs w:val="24"/>
        </w:rPr>
      </w:pPr>
      <w:r w:rsidRPr="00092609">
        <w:rPr>
          <w:rFonts w:ascii="Garamond" w:eastAsia="Cambria" w:hAnsi="Garamond" w:cs="Cambria"/>
          <w:sz w:val="24"/>
          <w:szCs w:val="24"/>
        </w:rPr>
        <w:t>Community Forums</w:t>
      </w:r>
      <w:r w:rsidR="00B44481" w:rsidRPr="00092609">
        <w:rPr>
          <w:rFonts w:ascii="Garamond" w:eastAsia="Cambria" w:hAnsi="Garamond" w:cs="Cambria"/>
          <w:sz w:val="24"/>
          <w:szCs w:val="24"/>
        </w:rPr>
        <w:t xml:space="preserve"> organized to address various political and community issues, such as the Constitutional Convention</w:t>
      </w:r>
    </w:p>
    <w:p w14:paraId="0F3F464F" w14:textId="2A2CDBF1" w:rsidR="00DF1B66" w:rsidRPr="00092609" w:rsidRDefault="0006686B" w:rsidP="00012E28">
      <w:pPr>
        <w:pStyle w:val="ListParagraph"/>
        <w:numPr>
          <w:ilvl w:val="0"/>
          <w:numId w:val="1"/>
        </w:numPr>
        <w:rPr>
          <w:rFonts w:ascii="Garamond" w:eastAsia="Cambria" w:hAnsi="Garamond" w:cs="Cambria"/>
          <w:sz w:val="24"/>
          <w:szCs w:val="24"/>
        </w:rPr>
      </w:pPr>
      <w:r w:rsidRPr="00092609">
        <w:rPr>
          <w:rFonts w:ascii="Garamond" w:eastAsia="Cambria" w:hAnsi="Garamond" w:cs="Cambria"/>
          <w:sz w:val="24"/>
          <w:szCs w:val="24"/>
        </w:rPr>
        <w:t xml:space="preserve">Efforts to promote Participatory Budgeting </w:t>
      </w:r>
      <w:r w:rsidR="00DF1B66" w:rsidRPr="00092609">
        <w:rPr>
          <w:rFonts w:ascii="Garamond" w:eastAsia="Cambria" w:hAnsi="Garamond" w:cs="Cambria"/>
          <w:sz w:val="24"/>
          <w:szCs w:val="24"/>
        </w:rPr>
        <w:t>among settlement house communities and participating Council Members to ensure the neighborhood’s budget is responsive to resident’s needs</w:t>
      </w:r>
    </w:p>
    <w:p w14:paraId="7F67B069" w14:textId="77777777" w:rsidR="00023AAA" w:rsidRPr="00092609" w:rsidRDefault="00023AAA" w:rsidP="00DC4B92">
      <w:pPr>
        <w:rPr>
          <w:rFonts w:ascii="Garamond" w:eastAsia="Cambria" w:hAnsi="Garamond" w:cs="Cambria"/>
          <w:b/>
          <w:sz w:val="24"/>
          <w:szCs w:val="24"/>
        </w:rPr>
      </w:pPr>
    </w:p>
    <w:p w14:paraId="6D5BAB42" w14:textId="4A6D62EB" w:rsidR="00B44481" w:rsidRPr="00092609" w:rsidRDefault="005D2E88" w:rsidP="00DC4B92">
      <w:pPr>
        <w:rPr>
          <w:rFonts w:ascii="Garamond" w:eastAsia="Cambria" w:hAnsi="Garamond" w:cs="Cambria"/>
          <w:sz w:val="24"/>
          <w:szCs w:val="24"/>
        </w:rPr>
      </w:pPr>
      <w:r w:rsidRPr="00092609">
        <w:rPr>
          <w:rFonts w:ascii="Garamond" w:eastAsia="Cambria" w:hAnsi="Garamond" w:cs="Cambria"/>
          <w:b/>
          <w:sz w:val="24"/>
          <w:szCs w:val="24"/>
        </w:rPr>
        <w:t>Community Empowerment</w:t>
      </w:r>
      <w:r w:rsidR="00BF5952" w:rsidRPr="00092609">
        <w:rPr>
          <w:rFonts w:ascii="Garamond" w:eastAsia="Cambria" w:hAnsi="Garamond" w:cs="Cambria"/>
          <w:b/>
          <w:sz w:val="24"/>
          <w:szCs w:val="24"/>
        </w:rPr>
        <w:t xml:space="preserve"> Opportunities</w:t>
      </w:r>
      <w:r w:rsidR="00023AAA" w:rsidRPr="00092609">
        <w:rPr>
          <w:rFonts w:ascii="Garamond" w:eastAsia="Cambria" w:hAnsi="Garamond" w:cs="Cambria"/>
          <w:sz w:val="24"/>
          <w:szCs w:val="24"/>
        </w:rPr>
        <w:t xml:space="preserve">: </w:t>
      </w:r>
      <w:r w:rsidR="0006686B" w:rsidRPr="00092609">
        <w:rPr>
          <w:rFonts w:ascii="Garamond" w:eastAsia="Cambria" w:hAnsi="Garamond" w:cs="Cambria"/>
          <w:sz w:val="24"/>
          <w:szCs w:val="24"/>
        </w:rPr>
        <w:t>To ensure that</w:t>
      </w:r>
      <w:r w:rsidR="00521137" w:rsidRPr="00092609">
        <w:rPr>
          <w:rFonts w:ascii="Garamond" w:eastAsia="Cambria" w:hAnsi="Garamond" w:cs="Cambria"/>
          <w:sz w:val="24"/>
          <w:szCs w:val="24"/>
        </w:rPr>
        <w:t xml:space="preserve"> community members have access to opportunities within the community to </w:t>
      </w:r>
      <w:r w:rsidR="00BF5952" w:rsidRPr="00092609">
        <w:rPr>
          <w:rFonts w:ascii="Garamond" w:eastAsia="Cambria" w:hAnsi="Garamond" w:cs="Cambria"/>
          <w:sz w:val="24"/>
          <w:szCs w:val="24"/>
        </w:rPr>
        <w:t>develop</w:t>
      </w:r>
      <w:r w:rsidR="00521137" w:rsidRPr="00092609">
        <w:rPr>
          <w:rFonts w:ascii="Garamond" w:eastAsia="Cambria" w:hAnsi="Garamond" w:cs="Cambria"/>
          <w:sz w:val="24"/>
          <w:szCs w:val="24"/>
        </w:rPr>
        <w:t xml:space="preserve"> a strong, collective voice in the face of </w:t>
      </w:r>
      <w:r w:rsidR="0006686B" w:rsidRPr="00092609">
        <w:rPr>
          <w:rFonts w:ascii="Garamond" w:eastAsia="Cambria" w:hAnsi="Garamond" w:cs="Cambria"/>
          <w:sz w:val="24"/>
          <w:szCs w:val="24"/>
        </w:rPr>
        <w:t xml:space="preserve">problems facing a neighborhood, </w:t>
      </w:r>
      <w:r w:rsidR="00B44481" w:rsidRPr="00092609">
        <w:rPr>
          <w:rFonts w:ascii="Garamond" w:eastAsia="Cambria" w:hAnsi="Garamond" w:cs="Cambria"/>
          <w:sz w:val="24"/>
          <w:szCs w:val="24"/>
        </w:rPr>
        <w:t>UNH leads:</w:t>
      </w:r>
    </w:p>
    <w:p w14:paraId="73449DC5" w14:textId="61789F12" w:rsidR="005D2E88" w:rsidRPr="00092609" w:rsidRDefault="0006686B" w:rsidP="00DC4B92">
      <w:pPr>
        <w:pStyle w:val="ListParagraph"/>
        <w:numPr>
          <w:ilvl w:val="0"/>
          <w:numId w:val="2"/>
        </w:numPr>
        <w:ind w:left="720"/>
        <w:rPr>
          <w:rFonts w:ascii="Garamond" w:eastAsia="Cambria" w:hAnsi="Garamond" w:cs="Cambria"/>
          <w:sz w:val="24"/>
          <w:szCs w:val="24"/>
        </w:rPr>
      </w:pPr>
      <w:r w:rsidRPr="00092609">
        <w:rPr>
          <w:rFonts w:ascii="Garamond" w:eastAsia="Cambria" w:hAnsi="Garamond" w:cs="Cambria"/>
          <w:sz w:val="24"/>
          <w:szCs w:val="24"/>
        </w:rPr>
        <w:t>Lobby days</w:t>
      </w:r>
      <w:r w:rsidR="00023AAA" w:rsidRPr="00092609">
        <w:rPr>
          <w:rFonts w:ascii="Garamond" w:eastAsia="Cambria" w:hAnsi="Garamond" w:cs="Cambria"/>
          <w:sz w:val="24"/>
          <w:szCs w:val="24"/>
        </w:rPr>
        <w:t>, rallies and press conferences</w:t>
      </w:r>
      <w:r w:rsidR="00B44481" w:rsidRPr="00092609">
        <w:rPr>
          <w:rFonts w:ascii="Garamond" w:eastAsia="Cambria" w:hAnsi="Garamond" w:cs="Cambria"/>
          <w:sz w:val="24"/>
          <w:szCs w:val="24"/>
        </w:rPr>
        <w:t xml:space="preserve"> for staff and community members to advocate for themselves in Albany and NYC on key budget and legislative priorities</w:t>
      </w:r>
    </w:p>
    <w:p w14:paraId="7985740D" w14:textId="26A04FB1" w:rsidR="000D1419" w:rsidRPr="00092609" w:rsidRDefault="000D1419" w:rsidP="000D1419">
      <w:pPr>
        <w:pStyle w:val="ListParagraph"/>
        <w:numPr>
          <w:ilvl w:val="0"/>
          <w:numId w:val="2"/>
        </w:numPr>
        <w:ind w:left="720"/>
        <w:rPr>
          <w:rFonts w:ascii="Garamond" w:eastAsia="Cambria" w:hAnsi="Garamond" w:cs="Cambria"/>
          <w:sz w:val="24"/>
          <w:szCs w:val="24"/>
        </w:rPr>
      </w:pPr>
      <w:r w:rsidRPr="00092609">
        <w:rPr>
          <w:rFonts w:ascii="Garamond" w:eastAsia="Cambria" w:hAnsi="Garamond" w:cs="Cambria"/>
          <w:sz w:val="24"/>
          <w:szCs w:val="24"/>
        </w:rPr>
        <w:t>Self-Directed Leadership Teams of older adults dedicated to advocating for better conditions in their neighborhood</w:t>
      </w:r>
    </w:p>
    <w:p w14:paraId="11D01399" w14:textId="77777777" w:rsidR="005D2E88" w:rsidRPr="00092609" w:rsidRDefault="00B44481" w:rsidP="00DC4B92">
      <w:pPr>
        <w:pStyle w:val="ListParagraph"/>
        <w:numPr>
          <w:ilvl w:val="0"/>
          <w:numId w:val="2"/>
        </w:numPr>
        <w:ind w:left="720"/>
        <w:rPr>
          <w:rFonts w:ascii="Garamond" w:eastAsia="Cambria" w:hAnsi="Garamond" w:cs="Cambria"/>
          <w:sz w:val="24"/>
          <w:szCs w:val="24"/>
        </w:rPr>
      </w:pPr>
      <w:r w:rsidRPr="00092609">
        <w:rPr>
          <w:rFonts w:ascii="Garamond" w:eastAsia="Cambria" w:hAnsi="Garamond" w:cs="Cambria"/>
          <w:sz w:val="24"/>
          <w:szCs w:val="24"/>
        </w:rPr>
        <w:t>Annual a</w:t>
      </w:r>
      <w:r w:rsidR="005D2E88" w:rsidRPr="00092609">
        <w:rPr>
          <w:rFonts w:ascii="Garamond" w:eastAsia="Cambria" w:hAnsi="Garamond" w:cs="Cambria"/>
          <w:sz w:val="24"/>
          <w:szCs w:val="24"/>
        </w:rPr>
        <w:t xml:space="preserve">dvocacy </w:t>
      </w:r>
      <w:r w:rsidRPr="00092609">
        <w:rPr>
          <w:rFonts w:ascii="Garamond" w:eastAsia="Cambria" w:hAnsi="Garamond" w:cs="Cambria"/>
          <w:sz w:val="24"/>
          <w:szCs w:val="24"/>
        </w:rPr>
        <w:t>t</w:t>
      </w:r>
      <w:r w:rsidR="005D2E88" w:rsidRPr="00092609">
        <w:rPr>
          <w:rFonts w:ascii="Garamond" w:eastAsia="Cambria" w:hAnsi="Garamond" w:cs="Cambria"/>
          <w:sz w:val="24"/>
          <w:szCs w:val="24"/>
        </w:rPr>
        <w:t>raining</w:t>
      </w:r>
      <w:r w:rsidRPr="00092609">
        <w:rPr>
          <w:rFonts w:ascii="Garamond" w:eastAsia="Cambria" w:hAnsi="Garamond" w:cs="Cambria"/>
          <w:sz w:val="24"/>
          <w:szCs w:val="24"/>
        </w:rPr>
        <w:t>s, offered through partnership with Advocacy Institute</w:t>
      </w:r>
      <w:r w:rsidR="00DC4B92" w:rsidRPr="00092609">
        <w:rPr>
          <w:rFonts w:ascii="Garamond" w:eastAsia="Cambria" w:hAnsi="Garamond" w:cs="Cambria"/>
          <w:sz w:val="24"/>
          <w:szCs w:val="24"/>
        </w:rPr>
        <w:t>,</w:t>
      </w:r>
      <w:r w:rsidRPr="00092609">
        <w:rPr>
          <w:rFonts w:ascii="Garamond" w:eastAsia="Cambria" w:hAnsi="Garamond" w:cs="Cambria"/>
          <w:sz w:val="24"/>
          <w:szCs w:val="24"/>
        </w:rPr>
        <w:t xml:space="preserve"> to provide educational opportunities for our members to learn about the legislative process</w:t>
      </w:r>
    </w:p>
    <w:p w14:paraId="6B7B5D3D" w14:textId="62BB8605" w:rsidR="00023AAA" w:rsidRPr="00092609" w:rsidRDefault="00023AAA" w:rsidP="00DC4B92">
      <w:pPr>
        <w:pStyle w:val="ListParagraph"/>
        <w:numPr>
          <w:ilvl w:val="0"/>
          <w:numId w:val="2"/>
        </w:numPr>
        <w:ind w:left="720"/>
        <w:rPr>
          <w:rFonts w:ascii="Garamond" w:eastAsia="Cambria" w:hAnsi="Garamond" w:cs="Cambria"/>
          <w:sz w:val="24"/>
          <w:szCs w:val="24"/>
        </w:rPr>
      </w:pPr>
      <w:r w:rsidRPr="00092609">
        <w:rPr>
          <w:rFonts w:ascii="Garamond" w:eastAsia="Cambria" w:hAnsi="Garamond" w:cs="Cambria"/>
          <w:sz w:val="24"/>
          <w:szCs w:val="24"/>
        </w:rPr>
        <w:t xml:space="preserve">Coordinated efforts with statewide partners to ensure the 2020 Census is a fair, accurate and nonpartisan process in which </w:t>
      </w:r>
      <w:r w:rsidR="000D1419" w:rsidRPr="00092609">
        <w:rPr>
          <w:rFonts w:ascii="Garamond" w:eastAsia="Cambria" w:hAnsi="Garamond" w:cs="Cambria"/>
          <w:sz w:val="24"/>
          <w:szCs w:val="24"/>
        </w:rPr>
        <w:t>all New Yorkers are</w:t>
      </w:r>
      <w:r w:rsidRPr="00092609">
        <w:rPr>
          <w:rFonts w:ascii="Garamond" w:eastAsia="Cambria" w:hAnsi="Garamond" w:cs="Cambria"/>
          <w:sz w:val="24"/>
          <w:szCs w:val="24"/>
        </w:rPr>
        <w:t xml:space="preserve"> counted in a manner that protects and safeguards their confidentiality </w:t>
      </w:r>
    </w:p>
    <w:p w14:paraId="26226B96" w14:textId="7CF0399E" w:rsidR="00F5385B" w:rsidRDefault="00092609">
      <w:pPr>
        <w:rPr>
          <w:rFonts w:ascii="Garamond" w:hAnsi="Garamond"/>
          <w:sz w:val="24"/>
          <w:szCs w:val="24"/>
        </w:rPr>
      </w:pPr>
    </w:p>
    <w:p w14:paraId="26DF6B98" w14:textId="77777777" w:rsidR="00092609" w:rsidRPr="00092609" w:rsidRDefault="00092609">
      <w:pPr>
        <w:rPr>
          <w:rFonts w:ascii="Garamond" w:hAnsi="Garamond"/>
          <w:sz w:val="24"/>
          <w:szCs w:val="24"/>
        </w:rPr>
      </w:pPr>
    </w:p>
    <w:p w14:paraId="6FA0AE00" w14:textId="398FC9EF" w:rsidR="00023AAA" w:rsidRPr="00023AAA" w:rsidRDefault="00023AAA" w:rsidP="00023AAA">
      <w:pPr>
        <w:jc w:val="center"/>
        <w:rPr>
          <w:rFonts w:ascii="Cambria" w:hAnsi="Cambria"/>
          <w:i/>
        </w:rPr>
      </w:pPr>
      <w:r w:rsidRPr="00092609">
        <w:rPr>
          <w:rFonts w:ascii="Garamond" w:hAnsi="Garamond"/>
          <w:i/>
          <w:sz w:val="24"/>
          <w:szCs w:val="24"/>
        </w:rPr>
        <w:t>For more information, please contact Lena Cohen at</w:t>
      </w:r>
      <w:r w:rsidR="000A179C" w:rsidRPr="00092609">
        <w:rPr>
          <w:rFonts w:ascii="Garamond" w:hAnsi="Garamond"/>
          <w:i/>
          <w:sz w:val="24"/>
          <w:szCs w:val="24"/>
        </w:rPr>
        <w:t xml:space="preserve"> </w:t>
      </w:r>
      <w:hyperlink r:id="rId8" w:history="1">
        <w:r w:rsidRPr="00092609">
          <w:rPr>
            <w:rStyle w:val="Hyperlink"/>
            <w:rFonts w:ascii="Garamond" w:hAnsi="Garamond"/>
            <w:i/>
            <w:sz w:val="24"/>
            <w:szCs w:val="24"/>
          </w:rPr>
          <w:t>lcohen@unhny.org</w:t>
        </w:r>
      </w:hyperlink>
      <w:r w:rsidR="000A179C" w:rsidRPr="00092609">
        <w:rPr>
          <w:rFonts w:ascii="Garamond" w:hAnsi="Garamond"/>
          <w:i/>
          <w:sz w:val="24"/>
          <w:szCs w:val="24"/>
        </w:rPr>
        <w:t xml:space="preserve"> or (212) 967-0322 x 31</w:t>
      </w:r>
      <w:r w:rsidR="000A179C">
        <w:rPr>
          <w:rFonts w:ascii="Cambria" w:hAnsi="Cambria"/>
          <w:i/>
        </w:rPr>
        <w:t>3</w:t>
      </w:r>
    </w:p>
    <w:sectPr w:rsidR="00023AAA" w:rsidRPr="00023AAA" w:rsidSect="00092609">
      <w:pgSz w:w="12240" w:h="15840"/>
      <w:pgMar w:top="720" w:right="1440" w:bottom="72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613B2"/>
    <w:multiLevelType w:val="hybridMultilevel"/>
    <w:tmpl w:val="7E3E7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BC56A5"/>
    <w:multiLevelType w:val="hybridMultilevel"/>
    <w:tmpl w:val="8160B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800EAA"/>
    <w:multiLevelType w:val="hybridMultilevel"/>
    <w:tmpl w:val="8AB2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16300"/>
    <w:multiLevelType w:val="hybridMultilevel"/>
    <w:tmpl w:val="84949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88"/>
    <w:rsid w:val="00012E28"/>
    <w:rsid w:val="00023AAA"/>
    <w:rsid w:val="0006686B"/>
    <w:rsid w:val="00092609"/>
    <w:rsid w:val="000A179C"/>
    <w:rsid w:val="000D1419"/>
    <w:rsid w:val="001E4FB3"/>
    <w:rsid w:val="002521F8"/>
    <w:rsid w:val="00354A21"/>
    <w:rsid w:val="00521137"/>
    <w:rsid w:val="005D2E88"/>
    <w:rsid w:val="00AA4841"/>
    <w:rsid w:val="00B44481"/>
    <w:rsid w:val="00BF5952"/>
    <w:rsid w:val="00CA52A7"/>
    <w:rsid w:val="00D00651"/>
    <w:rsid w:val="00DC4B92"/>
    <w:rsid w:val="00DF1B66"/>
    <w:rsid w:val="00E1050E"/>
    <w:rsid w:val="00E647B8"/>
    <w:rsid w:val="00FB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F40CA"/>
  <w15:chartTrackingRefBased/>
  <w15:docId w15:val="{330FDFAF-3174-4400-B83B-9542B45E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D2E88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E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4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B8"/>
    <w:rPr>
      <w:rFonts w:ascii="Arial" w:eastAsia="Arial" w:hAnsi="Arial" w:cs="Arial"/>
      <w:color w:val="000000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B8"/>
    <w:rPr>
      <w:rFonts w:ascii="Arial" w:eastAsia="Arial" w:hAnsi="Arial" w:cs="Arial"/>
      <w:b/>
      <w:bCs/>
      <w:color w:val="000000"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7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7B8"/>
    <w:rPr>
      <w:rFonts w:ascii="Segoe UI" w:eastAsia="Arial" w:hAnsi="Segoe UI" w:cs="Segoe UI"/>
      <w:color w:val="000000"/>
      <w:sz w:val="18"/>
      <w:szCs w:val="18"/>
      <w:lang w:val="en"/>
    </w:rPr>
  </w:style>
  <w:style w:type="character" w:styleId="Hyperlink">
    <w:name w:val="Hyperlink"/>
    <w:rsid w:val="00023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ohen@unhny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hn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FB3D0-6B33-45E6-B889-2509645A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Cohen</dc:creator>
  <cp:keywords/>
  <dc:description/>
  <cp:lastModifiedBy>Douglas, Kevin</cp:lastModifiedBy>
  <cp:revision>3</cp:revision>
  <dcterms:created xsi:type="dcterms:W3CDTF">2018-04-24T14:50:00Z</dcterms:created>
  <dcterms:modified xsi:type="dcterms:W3CDTF">2018-04-27T13:00:00Z</dcterms:modified>
</cp:coreProperties>
</file>