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A20B0E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January</w:t>
      </w:r>
      <w:r w:rsidR="004D18AF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A20B0E">
        <w:rPr>
          <w:rFonts w:ascii="Century Gothic" w:eastAsia="Times New Roman" w:hAnsi="Century Gothic" w:cs="Arial"/>
          <w:b/>
          <w:bCs/>
        </w:rPr>
        <w:t>January 25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20B0E">
        <w:rPr>
          <w:rFonts w:ascii="Century Gothic" w:eastAsia="Times New Roman" w:hAnsi="Century Gothic" w:cs="Arial"/>
          <w:b/>
          <w:bCs/>
        </w:rPr>
        <w:t>2022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CF78BF" w:rsidRPr="00CF78BF" w:rsidRDefault="00CF78BF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A20B0E">
        <w:rPr>
          <w:rFonts w:ascii="Century Gothic" w:eastAsia="Times New Roman" w:hAnsi="Century Gothic" w:cs="Arial"/>
          <w:bCs/>
        </w:rPr>
        <w:t>None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</w:t>
      </w:r>
      <w:r w:rsidR="00DB00B7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CC65E7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20B0E">
        <w:rPr>
          <w:rFonts w:ascii="Century Gothic" w:eastAsia="Times New Roman" w:hAnsi="Century Gothic" w:cs="Arial"/>
        </w:rPr>
        <w:t xml:space="preserve">November </w:t>
      </w:r>
      <w:r w:rsidR="00B31242">
        <w:rPr>
          <w:rFonts w:ascii="Century Gothic" w:eastAsia="Times New Roman" w:hAnsi="Century Gothic" w:cs="Arial"/>
        </w:rPr>
        <w:t>Meeting Minutes</w:t>
      </w:r>
    </w:p>
    <w:p w:rsidR="00A20B0E" w:rsidRDefault="00A20B0E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December Special Meeting Minutes</w:t>
      </w:r>
    </w:p>
    <w:p w:rsidR="00B31242" w:rsidRDefault="00A20B0E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B31242">
        <w:rPr>
          <w:rFonts w:ascii="Century Gothic" w:eastAsia="Times New Roman" w:hAnsi="Century Gothic" w:cs="Arial"/>
        </w:rPr>
        <w:t>.</w:t>
      </w:r>
      <w:r w:rsidR="00B3124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December</w:t>
      </w:r>
      <w:proofErr w:type="gramEnd"/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:rsidR="00AB4B79" w:rsidRDefault="00A20B0E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December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Administrative Manager’s Report 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:rsidR="00AB4B79" w:rsidRDefault="00A20B0E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November/December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:rsidR="00267BBA" w:rsidRDefault="00267BBA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Quarterly Reports for 2</w:t>
      </w:r>
      <w:r w:rsidRPr="00267BBA">
        <w:rPr>
          <w:rFonts w:ascii="Century Gothic" w:eastAsia="Times New Roman" w:hAnsi="Century Gothic" w:cs="Arial"/>
          <w:vertAlign w:val="superscript"/>
        </w:rPr>
        <w:t>nd</w:t>
      </w:r>
      <w:r>
        <w:rPr>
          <w:rFonts w:ascii="Century Gothic" w:eastAsia="Times New Roman" w:hAnsi="Century Gothic" w:cs="Arial"/>
        </w:rPr>
        <w:t xml:space="preserve"> Quarter of FY 2022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CC65E7" w:rsidRDefault="00CC65E7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A20B0E">
        <w:rPr>
          <w:rFonts w:ascii="Century Gothic" w:eastAsia="Times New Roman" w:hAnsi="Century Gothic" w:cs="Arial"/>
        </w:rPr>
        <w:t>- None</w:t>
      </w:r>
    </w:p>
    <w:p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B75736" w:rsidRDefault="00CC65E7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A20B0E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20B0E" w:rsidRPr="00A20B0E">
        <w:rPr>
          <w:rFonts w:ascii="Century Gothic" w:eastAsia="Times New Roman" w:hAnsi="Century Gothic" w:cs="Arial"/>
        </w:rPr>
        <w:t xml:space="preserve">Possible consideration and vote to approve directors &amp; officers and general, property, &amp; liability insurance  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A20B0E" w:rsidRPr="00A20B0E">
        <w:rPr>
          <w:rFonts w:ascii="Century Gothic" w:eastAsia="Times New Roman" w:hAnsi="Century Gothic" w:cs="Arial"/>
        </w:rPr>
        <w:t>Notification that the annual ACQR was submitted to CARF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CC65E7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CC65E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2C3FAA">
        <w:rPr>
          <w:rFonts w:ascii="Century Gothic" w:eastAsia="Times New Roman" w:hAnsi="Century Gothic" w:cs="Microsoft Uighur"/>
        </w:rPr>
        <w:t>December</w:t>
      </w:r>
      <w:r>
        <w:rPr>
          <w:rFonts w:ascii="Century Gothic" w:eastAsia="Times New Roman" w:hAnsi="Century Gothic" w:cs="Microsoft Uighur"/>
        </w:rPr>
        <w:t xml:space="preserve"> 2021 Treasurer’s Report</w:t>
      </w:r>
    </w:p>
    <w:p w:rsidR="002C3FAA" w:rsidRDefault="002C3FAA" w:rsidP="002C3FAA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 w:rsidRPr="002C3FAA">
        <w:rPr>
          <w:rFonts w:ascii="Century Gothic" w:eastAsia="Times New Roman" w:hAnsi="Century Gothic" w:cs="Microsoft Uighur"/>
        </w:rPr>
        <w:t>Possible conside</w:t>
      </w:r>
      <w:r>
        <w:rPr>
          <w:rFonts w:ascii="Century Gothic" w:eastAsia="Times New Roman" w:hAnsi="Century Gothic" w:cs="Microsoft Uighur"/>
        </w:rPr>
        <w:t>ration and vote to approve FY’21</w:t>
      </w:r>
      <w:r w:rsidRPr="002C3FAA">
        <w:rPr>
          <w:rFonts w:ascii="Century Gothic" w:eastAsia="Times New Roman" w:hAnsi="Century Gothic" w:cs="Microsoft Uighur"/>
        </w:rPr>
        <w:t xml:space="preserve"> external financial audit</w:t>
      </w:r>
    </w:p>
    <w:p w:rsidR="002C3FAA" w:rsidRDefault="002C3FAA" w:rsidP="002C3FAA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="Times New Roman" w:hAnsi="Century Gothic" w:cs="Microsoft Uighur"/>
        </w:rPr>
      </w:pP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C296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Lunch will be provided by EFC for January 2022</w:t>
      </w:r>
      <w:bookmarkStart w:id="0" w:name="_GoBack"/>
      <w:bookmarkEnd w:id="0"/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2C3FAA">
        <w:rPr>
          <w:rFonts w:ascii="Century Gothic" w:eastAsia="Times New Roman" w:hAnsi="Century Gothic" w:cs="Microsoft Uighur"/>
          <w:sz w:val="24"/>
          <w:szCs w:val="24"/>
        </w:rPr>
        <w:t>sted in the EFC lobby January 20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2C3FAA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AC2969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67BBA"/>
    <w:rsid w:val="002721CC"/>
    <w:rsid w:val="0028272E"/>
    <w:rsid w:val="00283886"/>
    <w:rsid w:val="002909A2"/>
    <w:rsid w:val="002965DE"/>
    <w:rsid w:val="002B533E"/>
    <w:rsid w:val="002C2876"/>
    <w:rsid w:val="002C3FAA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20B0E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2969"/>
    <w:rsid w:val="00AC506C"/>
    <w:rsid w:val="00AC55E5"/>
    <w:rsid w:val="00AD5101"/>
    <w:rsid w:val="00AE2749"/>
    <w:rsid w:val="00AE6DDB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4</cp:revision>
  <cp:lastPrinted>2021-04-27T15:39:00Z</cp:lastPrinted>
  <dcterms:created xsi:type="dcterms:W3CDTF">2022-01-20T21:40:00Z</dcterms:created>
  <dcterms:modified xsi:type="dcterms:W3CDTF">2022-01-21T20:15:00Z</dcterms:modified>
</cp:coreProperties>
</file>